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AF4A5" w14:textId="7BDD79BD" w:rsidR="00B94584" w:rsidRPr="00A91C0C" w:rsidRDefault="00A91C0C">
      <w:pPr>
        <w:spacing w:after="160" w:line="259" w:lineRule="auto"/>
        <w:rPr>
          <w:b/>
          <w:bCs/>
          <w:sz w:val="60"/>
          <w:szCs w:val="60"/>
        </w:rPr>
      </w:pPr>
      <w:r w:rsidRPr="00A91C0C">
        <w:rPr>
          <w:b/>
          <w:bCs/>
          <w:noProof/>
          <w:sz w:val="60"/>
          <w:szCs w:val="60"/>
        </w:rPr>
        <w:t>Rozpiska</w:t>
      </w:r>
    </w:p>
    <w:p w14:paraId="453A7CD1" w14:textId="56F62387" w:rsidR="00A91C0C" w:rsidRDefault="00A91C0C">
      <w:pPr>
        <w:spacing w:after="160" w:line="259" w:lineRule="auto"/>
        <w:rPr>
          <w:b/>
          <w:bCs/>
          <w:sz w:val="32"/>
          <w:szCs w:val="32"/>
        </w:rPr>
      </w:pPr>
      <w:r>
        <w:rPr>
          <w:b/>
          <w:bCs/>
          <w:sz w:val="32"/>
          <w:szCs w:val="32"/>
        </w:rPr>
        <w:br w:type="page"/>
      </w:r>
    </w:p>
    <w:p w14:paraId="3BBDDB78" w14:textId="77777777" w:rsidR="00B94584" w:rsidRDefault="00B94584">
      <w:pPr>
        <w:spacing w:after="160" w:line="259" w:lineRule="auto"/>
        <w:rPr>
          <w:b/>
          <w:bCs/>
          <w:sz w:val="32"/>
          <w:szCs w:val="32"/>
        </w:rPr>
      </w:pPr>
    </w:p>
    <w:p w14:paraId="66B096F0" w14:textId="6D8BF94F" w:rsidR="00821ADF" w:rsidRDefault="00821ADF">
      <w:pPr>
        <w:spacing w:after="160" w:line="259" w:lineRule="auto"/>
        <w:rPr>
          <w:b/>
          <w:bCs/>
          <w:sz w:val="32"/>
          <w:szCs w:val="32"/>
        </w:rPr>
      </w:pPr>
    </w:p>
    <w:p w14:paraId="0EE91A5F" w14:textId="77777777" w:rsidR="00821ADF" w:rsidRDefault="00821ADF" w:rsidP="00BB17CF">
      <w:pPr>
        <w:rPr>
          <w:b/>
          <w:bCs/>
          <w:sz w:val="32"/>
          <w:szCs w:val="32"/>
        </w:rPr>
      </w:pPr>
    </w:p>
    <w:p w14:paraId="1C250C5C" w14:textId="1615BB60" w:rsidR="007A77D5" w:rsidRDefault="007A77D5">
      <w:pPr>
        <w:spacing w:after="160" w:line="259" w:lineRule="auto"/>
        <w:rPr>
          <w:b/>
          <w:bCs/>
          <w:sz w:val="32"/>
          <w:szCs w:val="32"/>
        </w:rPr>
      </w:pPr>
    </w:p>
    <w:p w14:paraId="0339803A" w14:textId="77777777" w:rsidR="00B865AA" w:rsidRPr="00BB17CF" w:rsidRDefault="00B865AA" w:rsidP="00BB17CF">
      <w:pPr>
        <w:rPr>
          <w:b/>
          <w:bCs/>
          <w:sz w:val="32"/>
          <w:szCs w:val="32"/>
        </w:rPr>
      </w:pPr>
    </w:p>
    <w:p w14:paraId="68498A36" w14:textId="77777777" w:rsidR="007A77D5" w:rsidRDefault="007A77D5">
      <w:pPr>
        <w:spacing w:after="160" w:line="259" w:lineRule="auto"/>
      </w:pPr>
    </w:p>
    <w:p w14:paraId="50879341" w14:textId="0657905A" w:rsidR="007A77D5" w:rsidRDefault="007A77D5">
      <w:pPr>
        <w:spacing w:after="160" w:line="259" w:lineRule="auto"/>
        <w:sectPr w:rsidR="007A77D5" w:rsidSect="00A91C0C">
          <w:footerReference w:type="default" r:id="rId8"/>
          <w:pgSz w:w="11906" w:h="16838" w:code="9"/>
          <w:pgMar w:top="11340" w:right="454" w:bottom="454" w:left="454" w:header="0" w:footer="0" w:gutter="0"/>
          <w:cols w:space="708"/>
          <w:docGrid w:linePitch="360"/>
        </w:sectPr>
      </w:pPr>
    </w:p>
    <w:p w14:paraId="6E94A3AD" w14:textId="33C61104" w:rsidR="0074564A" w:rsidRDefault="0074564A">
      <w:pPr>
        <w:spacing w:after="160" w:line="259" w:lineRule="auto"/>
      </w:pPr>
    </w:p>
    <w:p w14:paraId="575804A7" w14:textId="77777777" w:rsidR="0074564A" w:rsidRPr="008C05C5" w:rsidRDefault="0074564A" w:rsidP="0074564A">
      <w:pPr>
        <w:ind w:firstLine="709"/>
      </w:pPr>
      <w:bookmarkStart w:id="0" w:name="_Toc242675719"/>
      <w:bookmarkStart w:id="1" w:name="_Toc242675902"/>
      <w:r w:rsidRPr="00F16FB1">
        <w:rPr>
          <w:b/>
          <w:sz w:val="32"/>
          <w:szCs w:val="32"/>
        </w:rPr>
        <w:t>O</w:t>
      </w:r>
      <w:r>
        <w:rPr>
          <w:b/>
          <w:sz w:val="32"/>
          <w:szCs w:val="32"/>
        </w:rPr>
        <w:t>BSAH</w:t>
      </w:r>
      <w:r w:rsidRPr="008C05C5">
        <w:t>:</w:t>
      </w:r>
      <w:bookmarkEnd w:id="0"/>
      <w:bookmarkEnd w:id="1"/>
    </w:p>
    <w:p w14:paraId="0E1D49F5" w14:textId="7427EC28" w:rsidR="00A91C0C" w:rsidRDefault="0074564A">
      <w:pPr>
        <w:pStyle w:val="Obsah1"/>
        <w:rPr>
          <w:b w:val="0"/>
          <w:bCs w:val="0"/>
          <w:caps w:val="0"/>
          <w:noProof/>
          <w:sz w:val="22"/>
          <w:szCs w:val="22"/>
        </w:rPr>
      </w:pPr>
      <w:r w:rsidRPr="008C05C5">
        <w:fldChar w:fldCharType="begin"/>
      </w:r>
      <w:r w:rsidRPr="008C05C5">
        <w:instrText xml:space="preserve"> TOC \o "1-3" \h \z \u </w:instrText>
      </w:r>
      <w:r w:rsidRPr="008C05C5">
        <w:fldChar w:fldCharType="separate"/>
      </w:r>
      <w:hyperlink w:anchor="_Toc102800922" w:history="1">
        <w:r w:rsidR="00A91C0C" w:rsidRPr="00AC79BB">
          <w:rPr>
            <w:rStyle w:val="Hypertextovodkaz"/>
            <w:noProof/>
          </w:rPr>
          <w:t>1.</w:t>
        </w:r>
        <w:r w:rsidR="00A91C0C">
          <w:rPr>
            <w:b w:val="0"/>
            <w:bCs w:val="0"/>
            <w:caps w:val="0"/>
            <w:noProof/>
            <w:sz w:val="22"/>
            <w:szCs w:val="22"/>
          </w:rPr>
          <w:tab/>
        </w:r>
        <w:r w:rsidR="00A91C0C" w:rsidRPr="00AC79BB">
          <w:rPr>
            <w:rStyle w:val="Hypertextovodkaz"/>
            <w:noProof/>
          </w:rPr>
          <w:t>Popis objektu</w:t>
        </w:r>
        <w:r w:rsidR="00A91C0C">
          <w:rPr>
            <w:noProof/>
            <w:webHidden/>
          </w:rPr>
          <w:tab/>
        </w:r>
        <w:r w:rsidR="00A91C0C">
          <w:rPr>
            <w:noProof/>
            <w:webHidden/>
          </w:rPr>
          <w:fldChar w:fldCharType="begin"/>
        </w:r>
        <w:r w:rsidR="00A91C0C">
          <w:rPr>
            <w:noProof/>
            <w:webHidden/>
          </w:rPr>
          <w:instrText xml:space="preserve"> PAGEREF _Toc102800922 \h </w:instrText>
        </w:r>
        <w:r w:rsidR="00A91C0C">
          <w:rPr>
            <w:noProof/>
            <w:webHidden/>
          </w:rPr>
        </w:r>
        <w:r w:rsidR="00A91C0C">
          <w:rPr>
            <w:noProof/>
            <w:webHidden/>
          </w:rPr>
          <w:fldChar w:fldCharType="separate"/>
        </w:r>
        <w:r w:rsidR="00A91C0C">
          <w:rPr>
            <w:noProof/>
            <w:webHidden/>
          </w:rPr>
          <w:t>2</w:t>
        </w:r>
        <w:r w:rsidR="00A91C0C">
          <w:rPr>
            <w:noProof/>
            <w:webHidden/>
          </w:rPr>
          <w:fldChar w:fldCharType="end"/>
        </w:r>
      </w:hyperlink>
    </w:p>
    <w:p w14:paraId="14AAE7B1" w14:textId="0A64B4A6" w:rsidR="00A91C0C" w:rsidRDefault="00A91C0C">
      <w:pPr>
        <w:pStyle w:val="Obsah1"/>
        <w:rPr>
          <w:b w:val="0"/>
          <w:bCs w:val="0"/>
          <w:caps w:val="0"/>
          <w:noProof/>
          <w:sz w:val="22"/>
          <w:szCs w:val="22"/>
        </w:rPr>
      </w:pPr>
      <w:hyperlink w:anchor="_Toc102800923" w:history="1">
        <w:r w:rsidRPr="00AC79BB">
          <w:rPr>
            <w:rStyle w:val="Hypertextovodkaz"/>
            <w:noProof/>
          </w:rPr>
          <w:t>2.</w:t>
        </w:r>
        <w:r>
          <w:rPr>
            <w:b w:val="0"/>
            <w:bCs w:val="0"/>
            <w:caps w:val="0"/>
            <w:noProof/>
            <w:sz w:val="22"/>
            <w:szCs w:val="22"/>
          </w:rPr>
          <w:tab/>
        </w:r>
        <w:r w:rsidRPr="00AC79BB">
          <w:rPr>
            <w:rStyle w:val="Hypertextovodkaz"/>
            <w:noProof/>
          </w:rPr>
          <w:t>Technická zpráva</w:t>
        </w:r>
        <w:r>
          <w:rPr>
            <w:noProof/>
            <w:webHidden/>
          </w:rPr>
          <w:tab/>
        </w:r>
        <w:r>
          <w:rPr>
            <w:noProof/>
            <w:webHidden/>
          </w:rPr>
          <w:fldChar w:fldCharType="begin"/>
        </w:r>
        <w:r>
          <w:rPr>
            <w:noProof/>
            <w:webHidden/>
          </w:rPr>
          <w:instrText xml:space="preserve"> PAGEREF _Toc102800923 \h </w:instrText>
        </w:r>
        <w:r>
          <w:rPr>
            <w:noProof/>
            <w:webHidden/>
          </w:rPr>
        </w:r>
        <w:r>
          <w:rPr>
            <w:noProof/>
            <w:webHidden/>
          </w:rPr>
          <w:fldChar w:fldCharType="separate"/>
        </w:r>
        <w:r>
          <w:rPr>
            <w:noProof/>
            <w:webHidden/>
          </w:rPr>
          <w:t>2</w:t>
        </w:r>
        <w:r>
          <w:rPr>
            <w:noProof/>
            <w:webHidden/>
          </w:rPr>
          <w:fldChar w:fldCharType="end"/>
        </w:r>
      </w:hyperlink>
    </w:p>
    <w:p w14:paraId="7B8720CD" w14:textId="389CE4DA" w:rsidR="00A91C0C" w:rsidRDefault="00A91C0C">
      <w:pPr>
        <w:pStyle w:val="Obsah2"/>
        <w:tabs>
          <w:tab w:val="left" w:pos="880"/>
          <w:tab w:val="right" w:leader="dot" w:pos="9061"/>
        </w:tabs>
        <w:rPr>
          <w:smallCaps w:val="0"/>
          <w:noProof/>
          <w:sz w:val="22"/>
          <w:szCs w:val="22"/>
        </w:rPr>
      </w:pPr>
      <w:hyperlink w:anchor="_Toc102800924" w:history="1">
        <w:r w:rsidRPr="00AC79BB">
          <w:rPr>
            <w:rStyle w:val="Hypertextovodkaz"/>
            <w:noProof/>
          </w:rPr>
          <w:t>2.1.</w:t>
        </w:r>
        <w:r>
          <w:rPr>
            <w:smallCaps w:val="0"/>
            <w:noProof/>
            <w:sz w:val="22"/>
            <w:szCs w:val="22"/>
          </w:rPr>
          <w:tab/>
        </w:r>
        <w:r w:rsidRPr="00AC79BB">
          <w:rPr>
            <w:rStyle w:val="Hypertextovodkaz"/>
            <w:noProof/>
          </w:rPr>
          <w:t>Seznam použitých podkladů, norem, technických předpisů</w:t>
        </w:r>
        <w:r>
          <w:rPr>
            <w:noProof/>
            <w:webHidden/>
          </w:rPr>
          <w:tab/>
        </w:r>
        <w:r>
          <w:rPr>
            <w:noProof/>
            <w:webHidden/>
          </w:rPr>
          <w:fldChar w:fldCharType="begin"/>
        </w:r>
        <w:r>
          <w:rPr>
            <w:noProof/>
            <w:webHidden/>
          </w:rPr>
          <w:instrText xml:space="preserve"> PAGEREF _Toc102800924 \h </w:instrText>
        </w:r>
        <w:r>
          <w:rPr>
            <w:noProof/>
            <w:webHidden/>
          </w:rPr>
        </w:r>
        <w:r>
          <w:rPr>
            <w:noProof/>
            <w:webHidden/>
          </w:rPr>
          <w:fldChar w:fldCharType="separate"/>
        </w:r>
        <w:r>
          <w:rPr>
            <w:noProof/>
            <w:webHidden/>
          </w:rPr>
          <w:t>2</w:t>
        </w:r>
        <w:r>
          <w:rPr>
            <w:noProof/>
            <w:webHidden/>
          </w:rPr>
          <w:fldChar w:fldCharType="end"/>
        </w:r>
      </w:hyperlink>
    </w:p>
    <w:p w14:paraId="0A025ED3" w14:textId="129918C9" w:rsidR="00A91C0C" w:rsidRDefault="00A91C0C">
      <w:pPr>
        <w:pStyle w:val="Obsah3"/>
        <w:tabs>
          <w:tab w:val="left" w:pos="1320"/>
          <w:tab w:val="right" w:leader="dot" w:pos="9061"/>
        </w:tabs>
        <w:rPr>
          <w:i w:val="0"/>
          <w:iCs w:val="0"/>
          <w:noProof/>
          <w:sz w:val="22"/>
          <w:szCs w:val="22"/>
        </w:rPr>
      </w:pPr>
      <w:hyperlink w:anchor="_Toc102800925" w:history="1">
        <w:r w:rsidRPr="00AC79BB">
          <w:rPr>
            <w:rStyle w:val="Hypertextovodkaz"/>
            <w:noProof/>
          </w:rPr>
          <w:t>2.1.1.</w:t>
        </w:r>
        <w:r>
          <w:rPr>
            <w:i w:val="0"/>
            <w:iCs w:val="0"/>
            <w:noProof/>
            <w:sz w:val="22"/>
            <w:szCs w:val="22"/>
          </w:rPr>
          <w:tab/>
        </w:r>
        <w:r w:rsidRPr="00AC79BB">
          <w:rPr>
            <w:rStyle w:val="Hypertextovodkaz"/>
            <w:noProof/>
          </w:rPr>
          <w:t>Podklady</w:t>
        </w:r>
        <w:r>
          <w:rPr>
            <w:noProof/>
            <w:webHidden/>
          </w:rPr>
          <w:tab/>
        </w:r>
        <w:r>
          <w:rPr>
            <w:noProof/>
            <w:webHidden/>
          </w:rPr>
          <w:fldChar w:fldCharType="begin"/>
        </w:r>
        <w:r>
          <w:rPr>
            <w:noProof/>
            <w:webHidden/>
          </w:rPr>
          <w:instrText xml:space="preserve"> PAGEREF _Toc102800925 \h </w:instrText>
        </w:r>
        <w:r>
          <w:rPr>
            <w:noProof/>
            <w:webHidden/>
          </w:rPr>
        </w:r>
        <w:r>
          <w:rPr>
            <w:noProof/>
            <w:webHidden/>
          </w:rPr>
          <w:fldChar w:fldCharType="separate"/>
        </w:r>
        <w:r>
          <w:rPr>
            <w:noProof/>
            <w:webHidden/>
          </w:rPr>
          <w:t>2</w:t>
        </w:r>
        <w:r>
          <w:rPr>
            <w:noProof/>
            <w:webHidden/>
          </w:rPr>
          <w:fldChar w:fldCharType="end"/>
        </w:r>
      </w:hyperlink>
    </w:p>
    <w:p w14:paraId="17FC6BFE" w14:textId="2E1F9A87" w:rsidR="00A91C0C" w:rsidRDefault="00A91C0C">
      <w:pPr>
        <w:pStyle w:val="Obsah3"/>
        <w:tabs>
          <w:tab w:val="left" w:pos="1320"/>
          <w:tab w:val="right" w:leader="dot" w:pos="9061"/>
        </w:tabs>
        <w:rPr>
          <w:i w:val="0"/>
          <w:iCs w:val="0"/>
          <w:noProof/>
          <w:sz w:val="22"/>
          <w:szCs w:val="22"/>
        </w:rPr>
      </w:pPr>
      <w:hyperlink w:anchor="_Toc102800926" w:history="1">
        <w:r w:rsidRPr="00AC79BB">
          <w:rPr>
            <w:rStyle w:val="Hypertextovodkaz"/>
            <w:noProof/>
          </w:rPr>
          <w:t>2.1.2.</w:t>
        </w:r>
        <w:r>
          <w:rPr>
            <w:i w:val="0"/>
            <w:iCs w:val="0"/>
            <w:noProof/>
            <w:sz w:val="22"/>
            <w:szCs w:val="22"/>
          </w:rPr>
          <w:tab/>
        </w:r>
        <w:r w:rsidRPr="00AC79BB">
          <w:rPr>
            <w:rStyle w:val="Hypertextovodkaz"/>
            <w:noProof/>
          </w:rPr>
          <w:t>Související dokumenty</w:t>
        </w:r>
        <w:r>
          <w:rPr>
            <w:noProof/>
            <w:webHidden/>
          </w:rPr>
          <w:tab/>
        </w:r>
        <w:r>
          <w:rPr>
            <w:noProof/>
            <w:webHidden/>
          </w:rPr>
          <w:fldChar w:fldCharType="begin"/>
        </w:r>
        <w:r>
          <w:rPr>
            <w:noProof/>
            <w:webHidden/>
          </w:rPr>
          <w:instrText xml:space="preserve"> PAGEREF _Toc102800926 \h </w:instrText>
        </w:r>
        <w:r>
          <w:rPr>
            <w:noProof/>
            <w:webHidden/>
          </w:rPr>
        </w:r>
        <w:r>
          <w:rPr>
            <w:noProof/>
            <w:webHidden/>
          </w:rPr>
          <w:fldChar w:fldCharType="separate"/>
        </w:r>
        <w:r>
          <w:rPr>
            <w:noProof/>
            <w:webHidden/>
          </w:rPr>
          <w:t>2</w:t>
        </w:r>
        <w:r>
          <w:rPr>
            <w:noProof/>
            <w:webHidden/>
          </w:rPr>
          <w:fldChar w:fldCharType="end"/>
        </w:r>
      </w:hyperlink>
    </w:p>
    <w:p w14:paraId="49C7B09C" w14:textId="183D8E2F" w:rsidR="00A91C0C" w:rsidRDefault="00A91C0C">
      <w:pPr>
        <w:pStyle w:val="Obsah3"/>
        <w:tabs>
          <w:tab w:val="left" w:pos="1320"/>
          <w:tab w:val="right" w:leader="dot" w:pos="9061"/>
        </w:tabs>
        <w:rPr>
          <w:i w:val="0"/>
          <w:iCs w:val="0"/>
          <w:noProof/>
          <w:sz w:val="22"/>
          <w:szCs w:val="22"/>
        </w:rPr>
      </w:pPr>
      <w:hyperlink w:anchor="_Toc102800927" w:history="1">
        <w:r w:rsidRPr="00AC79BB">
          <w:rPr>
            <w:rStyle w:val="Hypertextovodkaz"/>
            <w:noProof/>
          </w:rPr>
          <w:t>2.1.3.</w:t>
        </w:r>
        <w:r>
          <w:rPr>
            <w:i w:val="0"/>
            <w:iCs w:val="0"/>
            <w:noProof/>
            <w:sz w:val="22"/>
            <w:szCs w:val="22"/>
          </w:rPr>
          <w:tab/>
        </w:r>
        <w:r w:rsidRPr="00AC79BB">
          <w:rPr>
            <w:rStyle w:val="Hypertextovodkaz"/>
            <w:noProof/>
          </w:rPr>
          <w:t>Normy a předpisy:</w:t>
        </w:r>
        <w:r>
          <w:rPr>
            <w:noProof/>
            <w:webHidden/>
          </w:rPr>
          <w:tab/>
        </w:r>
        <w:r>
          <w:rPr>
            <w:noProof/>
            <w:webHidden/>
          </w:rPr>
          <w:fldChar w:fldCharType="begin"/>
        </w:r>
        <w:r>
          <w:rPr>
            <w:noProof/>
            <w:webHidden/>
          </w:rPr>
          <w:instrText xml:space="preserve"> PAGEREF _Toc102800927 \h </w:instrText>
        </w:r>
        <w:r>
          <w:rPr>
            <w:noProof/>
            <w:webHidden/>
          </w:rPr>
        </w:r>
        <w:r>
          <w:rPr>
            <w:noProof/>
            <w:webHidden/>
          </w:rPr>
          <w:fldChar w:fldCharType="separate"/>
        </w:r>
        <w:r>
          <w:rPr>
            <w:noProof/>
            <w:webHidden/>
          </w:rPr>
          <w:t>2</w:t>
        </w:r>
        <w:r>
          <w:rPr>
            <w:noProof/>
            <w:webHidden/>
          </w:rPr>
          <w:fldChar w:fldCharType="end"/>
        </w:r>
      </w:hyperlink>
    </w:p>
    <w:p w14:paraId="0CCF3980" w14:textId="3E849EE6" w:rsidR="00A91C0C" w:rsidRDefault="00A91C0C">
      <w:pPr>
        <w:pStyle w:val="Obsah2"/>
        <w:tabs>
          <w:tab w:val="left" w:pos="880"/>
          <w:tab w:val="right" w:leader="dot" w:pos="9061"/>
        </w:tabs>
        <w:rPr>
          <w:smallCaps w:val="0"/>
          <w:noProof/>
          <w:sz w:val="22"/>
          <w:szCs w:val="22"/>
        </w:rPr>
      </w:pPr>
      <w:hyperlink w:anchor="_Toc102800928" w:history="1">
        <w:r w:rsidRPr="00AC79BB">
          <w:rPr>
            <w:rStyle w:val="Hypertextovodkaz"/>
            <w:noProof/>
          </w:rPr>
          <w:t>2.2.</w:t>
        </w:r>
        <w:r>
          <w:rPr>
            <w:smallCaps w:val="0"/>
            <w:noProof/>
            <w:sz w:val="22"/>
            <w:szCs w:val="22"/>
          </w:rPr>
          <w:tab/>
        </w:r>
        <w:r w:rsidRPr="00AC79BB">
          <w:rPr>
            <w:rStyle w:val="Hypertextovodkaz"/>
            <w:noProof/>
            <w:shd w:val="clear" w:color="auto" w:fill="FFFFFF"/>
          </w:rPr>
          <w:t>Software</w:t>
        </w:r>
        <w:r>
          <w:rPr>
            <w:noProof/>
            <w:webHidden/>
          </w:rPr>
          <w:tab/>
        </w:r>
        <w:r>
          <w:rPr>
            <w:noProof/>
            <w:webHidden/>
          </w:rPr>
          <w:fldChar w:fldCharType="begin"/>
        </w:r>
        <w:r>
          <w:rPr>
            <w:noProof/>
            <w:webHidden/>
          </w:rPr>
          <w:instrText xml:space="preserve"> PAGEREF _Toc102800928 \h </w:instrText>
        </w:r>
        <w:r>
          <w:rPr>
            <w:noProof/>
            <w:webHidden/>
          </w:rPr>
        </w:r>
        <w:r>
          <w:rPr>
            <w:noProof/>
            <w:webHidden/>
          </w:rPr>
          <w:fldChar w:fldCharType="separate"/>
        </w:r>
        <w:r>
          <w:rPr>
            <w:noProof/>
            <w:webHidden/>
          </w:rPr>
          <w:t>2</w:t>
        </w:r>
        <w:r>
          <w:rPr>
            <w:noProof/>
            <w:webHidden/>
          </w:rPr>
          <w:fldChar w:fldCharType="end"/>
        </w:r>
      </w:hyperlink>
    </w:p>
    <w:p w14:paraId="04DD9B67" w14:textId="68692D18" w:rsidR="00A91C0C" w:rsidRDefault="00A91C0C">
      <w:pPr>
        <w:pStyle w:val="Obsah2"/>
        <w:tabs>
          <w:tab w:val="left" w:pos="880"/>
          <w:tab w:val="right" w:leader="dot" w:pos="9061"/>
        </w:tabs>
        <w:rPr>
          <w:smallCaps w:val="0"/>
          <w:noProof/>
          <w:sz w:val="22"/>
          <w:szCs w:val="22"/>
        </w:rPr>
      </w:pPr>
      <w:hyperlink w:anchor="_Toc102800929" w:history="1">
        <w:r w:rsidRPr="00AC79BB">
          <w:rPr>
            <w:rStyle w:val="Hypertextovodkaz"/>
            <w:noProof/>
          </w:rPr>
          <w:t>2.3.</w:t>
        </w:r>
        <w:r>
          <w:rPr>
            <w:smallCaps w:val="0"/>
            <w:noProof/>
            <w:sz w:val="22"/>
            <w:szCs w:val="22"/>
          </w:rPr>
          <w:tab/>
        </w:r>
        <w:r w:rsidRPr="00AC79BB">
          <w:rPr>
            <w:rStyle w:val="Hypertextovodkaz"/>
            <w:noProof/>
          </w:rPr>
          <w:t>Hodnoty užitných, klimatických a dalších zatížení uvažovaných při návrhu nosné konstrukce</w:t>
        </w:r>
        <w:r>
          <w:rPr>
            <w:noProof/>
            <w:webHidden/>
          </w:rPr>
          <w:tab/>
        </w:r>
        <w:r>
          <w:rPr>
            <w:noProof/>
            <w:webHidden/>
          </w:rPr>
          <w:fldChar w:fldCharType="begin"/>
        </w:r>
        <w:r>
          <w:rPr>
            <w:noProof/>
            <w:webHidden/>
          </w:rPr>
          <w:instrText xml:space="preserve"> PAGEREF _Toc102800929 \h </w:instrText>
        </w:r>
        <w:r>
          <w:rPr>
            <w:noProof/>
            <w:webHidden/>
          </w:rPr>
        </w:r>
        <w:r>
          <w:rPr>
            <w:noProof/>
            <w:webHidden/>
          </w:rPr>
          <w:fldChar w:fldCharType="separate"/>
        </w:r>
        <w:r>
          <w:rPr>
            <w:noProof/>
            <w:webHidden/>
          </w:rPr>
          <w:t>3</w:t>
        </w:r>
        <w:r>
          <w:rPr>
            <w:noProof/>
            <w:webHidden/>
          </w:rPr>
          <w:fldChar w:fldCharType="end"/>
        </w:r>
      </w:hyperlink>
    </w:p>
    <w:p w14:paraId="449F5EDD" w14:textId="2323A7B5" w:rsidR="00A91C0C" w:rsidRDefault="00A91C0C">
      <w:pPr>
        <w:pStyle w:val="Obsah2"/>
        <w:tabs>
          <w:tab w:val="left" w:pos="880"/>
          <w:tab w:val="right" w:leader="dot" w:pos="9061"/>
        </w:tabs>
        <w:rPr>
          <w:smallCaps w:val="0"/>
          <w:noProof/>
          <w:sz w:val="22"/>
          <w:szCs w:val="22"/>
        </w:rPr>
      </w:pPr>
      <w:hyperlink w:anchor="_Toc102800930" w:history="1">
        <w:r w:rsidRPr="00AC79BB">
          <w:rPr>
            <w:rStyle w:val="Hypertextovodkaz"/>
            <w:noProof/>
          </w:rPr>
          <w:t>2.4.</w:t>
        </w:r>
        <w:r>
          <w:rPr>
            <w:smallCaps w:val="0"/>
            <w:noProof/>
            <w:sz w:val="22"/>
            <w:szCs w:val="22"/>
          </w:rPr>
          <w:tab/>
        </w:r>
        <w:r w:rsidRPr="00AC79BB">
          <w:rPr>
            <w:rStyle w:val="Hypertextovodkaz"/>
            <w:noProof/>
          </w:rPr>
          <w:t>Popis navrženého konstrukčního systému stavby</w:t>
        </w:r>
        <w:r>
          <w:rPr>
            <w:noProof/>
            <w:webHidden/>
          </w:rPr>
          <w:tab/>
        </w:r>
        <w:r>
          <w:rPr>
            <w:noProof/>
            <w:webHidden/>
          </w:rPr>
          <w:fldChar w:fldCharType="begin"/>
        </w:r>
        <w:r>
          <w:rPr>
            <w:noProof/>
            <w:webHidden/>
          </w:rPr>
          <w:instrText xml:space="preserve"> PAGEREF _Toc102800930 \h </w:instrText>
        </w:r>
        <w:r>
          <w:rPr>
            <w:noProof/>
            <w:webHidden/>
          </w:rPr>
        </w:r>
        <w:r>
          <w:rPr>
            <w:noProof/>
            <w:webHidden/>
          </w:rPr>
          <w:fldChar w:fldCharType="separate"/>
        </w:r>
        <w:r>
          <w:rPr>
            <w:noProof/>
            <w:webHidden/>
          </w:rPr>
          <w:t>5</w:t>
        </w:r>
        <w:r>
          <w:rPr>
            <w:noProof/>
            <w:webHidden/>
          </w:rPr>
          <w:fldChar w:fldCharType="end"/>
        </w:r>
      </w:hyperlink>
    </w:p>
    <w:p w14:paraId="310710B7" w14:textId="17EEDA4A" w:rsidR="00A91C0C" w:rsidRDefault="00A91C0C">
      <w:pPr>
        <w:pStyle w:val="Obsah3"/>
        <w:tabs>
          <w:tab w:val="left" w:pos="1320"/>
          <w:tab w:val="right" w:leader="dot" w:pos="9061"/>
        </w:tabs>
        <w:rPr>
          <w:i w:val="0"/>
          <w:iCs w:val="0"/>
          <w:noProof/>
          <w:sz w:val="22"/>
          <w:szCs w:val="22"/>
        </w:rPr>
      </w:pPr>
      <w:hyperlink w:anchor="_Toc102800931" w:history="1">
        <w:r w:rsidRPr="00AC79BB">
          <w:rPr>
            <w:rStyle w:val="Hypertextovodkaz"/>
            <w:noProof/>
          </w:rPr>
          <w:t>2.4.1.</w:t>
        </w:r>
        <w:r>
          <w:rPr>
            <w:i w:val="0"/>
            <w:iCs w:val="0"/>
            <w:noProof/>
            <w:sz w:val="22"/>
            <w:szCs w:val="22"/>
          </w:rPr>
          <w:tab/>
        </w:r>
        <w:r w:rsidRPr="00AC79BB">
          <w:rPr>
            <w:rStyle w:val="Hypertextovodkaz"/>
            <w:noProof/>
          </w:rPr>
          <w:t>Konstrukce pro Blackbox</w:t>
        </w:r>
        <w:r>
          <w:rPr>
            <w:noProof/>
            <w:webHidden/>
          </w:rPr>
          <w:tab/>
        </w:r>
        <w:r>
          <w:rPr>
            <w:noProof/>
            <w:webHidden/>
          </w:rPr>
          <w:fldChar w:fldCharType="begin"/>
        </w:r>
        <w:r>
          <w:rPr>
            <w:noProof/>
            <w:webHidden/>
          </w:rPr>
          <w:instrText xml:space="preserve"> PAGEREF _Toc102800931 \h </w:instrText>
        </w:r>
        <w:r>
          <w:rPr>
            <w:noProof/>
            <w:webHidden/>
          </w:rPr>
        </w:r>
        <w:r>
          <w:rPr>
            <w:noProof/>
            <w:webHidden/>
          </w:rPr>
          <w:fldChar w:fldCharType="separate"/>
        </w:r>
        <w:r>
          <w:rPr>
            <w:noProof/>
            <w:webHidden/>
          </w:rPr>
          <w:t>5</w:t>
        </w:r>
        <w:r>
          <w:rPr>
            <w:noProof/>
            <w:webHidden/>
          </w:rPr>
          <w:fldChar w:fldCharType="end"/>
        </w:r>
      </w:hyperlink>
    </w:p>
    <w:p w14:paraId="7718FA71" w14:textId="1744D0B3" w:rsidR="00A91C0C" w:rsidRDefault="00A91C0C">
      <w:pPr>
        <w:pStyle w:val="Obsah2"/>
        <w:tabs>
          <w:tab w:val="left" w:pos="880"/>
          <w:tab w:val="right" w:leader="dot" w:pos="9061"/>
        </w:tabs>
        <w:rPr>
          <w:smallCaps w:val="0"/>
          <w:noProof/>
          <w:sz w:val="22"/>
          <w:szCs w:val="22"/>
        </w:rPr>
      </w:pPr>
      <w:hyperlink w:anchor="_Toc102800932" w:history="1">
        <w:r w:rsidRPr="00AC79BB">
          <w:rPr>
            <w:rStyle w:val="Hypertextovodkaz"/>
            <w:noProof/>
          </w:rPr>
          <w:t>2.5.</w:t>
        </w:r>
        <w:r>
          <w:rPr>
            <w:smallCaps w:val="0"/>
            <w:noProof/>
            <w:sz w:val="22"/>
            <w:szCs w:val="22"/>
          </w:rPr>
          <w:tab/>
        </w:r>
        <w:r w:rsidRPr="00AC79BB">
          <w:rPr>
            <w:rStyle w:val="Hypertextovodkaz"/>
            <w:noProof/>
          </w:rPr>
          <w:t>Schodiště v hradební baště</w:t>
        </w:r>
        <w:r>
          <w:rPr>
            <w:noProof/>
            <w:webHidden/>
          </w:rPr>
          <w:tab/>
        </w:r>
        <w:r>
          <w:rPr>
            <w:noProof/>
            <w:webHidden/>
          </w:rPr>
          <w:fldChar w:fldCharType="begin"/>
        </w:r>
        <w:r>
          <w:rPr>
            <w:noProof/>
            <w:webHidden/>
          </w:rPr>
          <w:instrText xml:space="preserve"> PAGEREF _Toc102800932 \h </w:instrText>
        </w:r>
        <w:r>
          <w:rPr>
            <w:noProof/>
            <w:webHidden/>
          </w:rPr>
        </w:r>
        <w:r>
          <w:rPr>
            <w:noProof/>
            <w:webHidden/>
          </w:rPr>
          <w:fldChar w:fldCharType="separate"/>
        </w:r>
        <w:r>
          <w:rPr>
            <w:noProof/>
            <w:webHidden/>
          </w:rPr>
          <w:t>6</w:t>
        </w:r>
        <w:r>
          <w:rPr>
            <w:noProof/>
            <w:webHidden/>
          </w:rPr>
          <w:fldChar w:fldCharType="end"/>
        </w:r>
      </w:hyperlink>
    </w:p>
    <w:p w14:paraId="144CC993" w14:textId="7FD63D01" w:rsidR="00A91C0C" w:rsidRDefault="00A91C0C">
      <w:pPr>
        <w:pStyle w:val="Obsah2"/>
        <w:tabs>
          <w:tab w:val="left" w:pos="880"/>
          <w:tab w:val="right" w:leader="dot" w:pos="9061"/>
        </w:tabs>
        <w:rPr>
          <w:smallCaps w:val="0"/>
          <w:noProof/>
          <w:sz w:val="22"/>
          <w:szCs w:val="22"/>
        </w:rPr>
      </w:pPr>
      <w:hyperlink w:anchor="_Toc102800933" w:history="1">
        <w:r w:rsidRPr="00AC79BB">
          <w:rPr>
            <w:rStyle w:val="Hypertextovodkaz"/>
            <w:noProof/>
          </w:rPr>
          <w:t>2.6.</w:t>
        </w:r>
        <w:r>
          <w:rPr>
            <w:smallCaps w:val="0"/>
            <w:noProof/>
            <w:sz w:val="22"/>
            <w:szCs w:val="22"/>
          </w:rPr>
          <w:tab/>
        </w:r>
        <w:r w:rsidRPr="00AC79BB">
          <w:rPr>
            <w:rStyle w:val="Hypertextovodkaz"/>
            <w:noProof/>
          </w:rPr>
          <w:t>Podloží</w:t>
        </w:r>
        <w:r>
          <w:rPr>
            <w:noProof/>
            <w:webHidden/>
          </w:rPr>
          <w:tab/>
        </w:r>
        <w:r>
          <w:rPr>
            <w:noProof/>
            <w:webHidden/>
          </w:rPr>
          <w:fldChar w:fldCharType="begin"/>
        </w:r>
        <w:r>
          <w:rPr>
            <w:noProof/>
            <w:webHidden/>
          </w:rPr>
          <w:instrText xml:space="preserve"> PAGEREF _Toc102800933 \h </w:instrText>
        </w:r>
        <w:r>
          <w:rPr>
            <w:noProof/>
            <w:webHidden/>
          </w:rPr>
        </w:r>
        <w:r>
          <w:rPr>
            <w:noProof/>
            <w:webHidden/>
          </w:rPr>
          <w:fldChar w:fldCharType="separate"/>
        </w:r>
        <w:r>
          <w:rPr>
            <w:noProof/>
            <w:webHidden/>
          </w:rPr>
          <w:t>6</w:t>
        </w:r>
        <w:r>
          <w:rPr>
            <w:noProof/>
            <w:webHidden/>
          </w:rPr>
          <w:fldChar w:fldCharType="end"/>
        </w:r>
      </w:hyperlink>
    </w:p>
    <w:p w14:paraId="60DDBE14" w14:textId="6354C6A3" w:rsidR="00A91C0C" w:rsidRDefault="00A91C0C">
      <w:pPr>
        <w:pStyle w:val="Obsah2"/>
        <w:tabs>
          <w:tab w:val="left" w:pos="880"/>
          <w:tab w:val="right" w:leader="dot" w:pos="9061"/>
        </w:tabs>
        <w:rPr>
          <w:smallCaps w:val="0"/>
          <w:noProof/>
          <w:sz w:val="22"/>
          <w:szCs w:val="22"/>
        </w:rPr>
      </w:pPr>
      <w:hyperlink w:anchor="_Toc102800934" w:history="1">
        <w:r w:rsidRPr="00AC79BB">
          <w:rPr>
            <w:rStyle w:val="Hypertextovodkaz"/>
            <w:noProof/>
          </w:rPr>
          <w:t>2.7.</w:t>
        </w:r>
        <w:r>
          <w:rPr>
            <w:smallCaps w:val="0"/>
            <w:noProof/>
            <w:sz w:val="22"/>
            <w:szCs w:val="22"/>
          </w:rPr>
          <w:tab/>
        </w:r>
        <w:r w:rsidRPr="00AC79BB">
          <w:rPr>
            <w:rStyle w:val="Hypertextovodkaz"/>
            <w:noProof/>
          </w:rPr>
          <w:t>Navržené materiály</w:t>
        </w:r>
        <w:r>
          <w:rPr>
            <w:noProof/>
            <w:webHidden/>
          </w:rPr>
          <w:tab/>
        </w:r>
        <w:r>
          <w:rPr>
            <w:noProof/>
            <w:webHidden/>
          </w:rPr>
          <w:fldChar w:fldCharType="begin"/>
        </w:r>
        <w:r>
          <w:rPr>
            <w:noProof/>
            <w:webHidden/>
          </w:rPr>
          <w:instrText xml:space="preserve"> PAGEREF _Toc102800934 \h </w:instrText>
        </w:r>
        <w:r>
          <w:rPr>
            <w:noProof/>
            <w:webHidden/>
          </w:rPr>
        </w:r>
        <w:r>
          <w:rPr>
            <w:noProof/>
            <w:webHidden/>
          </w:rPr>
          <w:fldChar w:fldCharType="separate"/>
        </w:r>
        <w:r>
          <w:rPr>
            <w:noProof/>
            <w:webHidden/>
          </w:rPr>
          <w:t>8</w:t>
        </w:r>
        <w:r>
          <w:rPr>
            <w:noProof/>
            <w:webHidden/>
          </w:rPr>
          <w:fldChar w:fldCharType="end"/>
        </w:r>
      </w:hyperlink>
    </w:p>
    <w:p w14:paraId="35D1EF84" w14:textId="2619CBB8" w:rsidR="00A91C0C" w:rsidRDefault="00A91C0C">
      <w:pPr>
        <w:pStyle w:val="Obsah3"/>
        <w:tabs>
          <w:tab w:val="left" w:pos="1320"/>
          <w:tab w:val="right" w:leader="dot" w:pos="9061"/>
        </w:tabs>
        <w:rPr>
          <w:i w:val="0"/>
          <w:iCs w:val="0"/>
          <w:noProof/>
          <w:sz w:val="22"/>
          <w:szCs w:val="22"/>
        </w:rPr>
      </w:pPr>
      <w:hyperlink w:anchor="_Toc102800935" w:history="1">
        <w:r w:rsidRPr="00AC79BB">
          <w:rPr>
            <w:rStyle w:val="Hypertextovodkaz"/>
            <w:noProof/>
          </w:rPr>
          <w:t>2.7.1.</w:t>
        </w:r>
        <w:r>
          <w:rPr>
            <w:i w:val="0"/>
            <w:iCs w:val="0"/>
            <w:noProof/>
            <w:sz w:val="22"/>
            <w:szCs w:val="22"/>
          </w:rPr>
          <w:tab/>
        </w:r>
        <w:r w:rsidRPr="00AC79BB">
          <w:rPr>
            <w:rStyle w:val="Hypertextovodkaz"/>
            <w:noProof/>
          </w:rPr>
          <w:t>Materiály</w:t>
        </w:r>
        <w:r>
          <w:rPr>
            <w:noProof/>
            <w:webHidden/>
          </w:rPr>
          <w:tab/>
        </w:r>
        <w:r>
          <w:rPr>
            <w:noProof/>
            <w:webHidden/>
          </w:rPr>
          <w:fldChar w:fldCharType="begin"/>
        </w:r>
        <w:r>
          <w:rPr>
            <w:noProof/>
            <w:webHidden/>
          </w:rPr>
          <w:instrText xml:space="preserve"> PAGEREF _Toc102800935 \h </w:instrText>
        </w:r>
        <w:r>
          <w:rPr>
            <w:noProof/>
            <w:webHidden/>
          </w:rPr>
        </w:r>
        <w:r>
          <w:rPr>
            <w:noProof/>
            <w:webHidden/>
          </w:rPr>
          <w:fldChar w:fldCharType="separate"/>
        </w:r>
        <w:r>
          <w:rPr>
            <w:noProof/>
            <w:webHidden/>
          </w:rPr>
          <w:t>8</w:t>
        </w:r>
        <w:r>
          <w:rPr>
            <w:noProof/>
            <w:webHidden/>
          </w:rPr>
          <w:fldChar w:fldCharType="end"/>
        </w:r>
      </w:hyperlink>
    </w:p>
    <w:p w14:paraId="51DE6428" w14:textId="35C568E2" w:rsidR="00A91C0C" w:rsidRDefault="00A91C0C">
      <w:pPr>
        <w:pStyle w:val="Obsah2"/>
        <w:tabs>
          <w:tab w:val="left" w:pos="880"/>
          <w:tab w:val="right" w:leader="dot" w:pos="9061"/>
        </w:tabs>
        <w:rPr>
          <w:smallCaps w:val="0"/>
          <w:noProof/>
          <w:sz w:val="22"/>
          <w:szCs w:val="22"/>
        </w:rPr>
      </w:pPr>
      <w:hyperlink w:anchor="_Toc102800936" w:history="1">
        <w:r w:rsidRPr="00AC79BB">
          <w:rPr>
            <w:rStyle w:val="Hypertextovodkaz"/>
            <w:noProof/>
          </w:rPr>
          <w:t>2.8.</w:t>
        </w:r>
        <w:r>
          <w:rPr>
            <w:smallCaps w:val="0"/>
            <w:noProof/>
            <w:sz w:val="22"/>
            <w:szCs w:val="22"/>
          </w:rPr>
          <w:tab/>
        </w:r>
        <w:r w:rsidRPr="00AC79BB">
          <w:rPr>
            <w:rStyle w:val="Hypertextovodkaz"/>
            <w:noProof/>
          </w:rPr>
          <w:t>Návrh zvláštních, neobvyklých konstrukcí nebo technologických postupů</w:t>
        </w:r>
        <w:r>
          <w:rPr>
            <w:noProof/>
            <w:webHidden/>
          </w:rPr>
          <w:tab/>
        </w:r>
        <w:r>
          <w:rPr>
            <w:noProof/>
            <w:webHidden/>
          </w:rPr>
          <w:fldChar w:fldCharType="begin"/>
        </w:r>
        <w:r>
          <w:rPr>
            <w:noProof/>
            <w:webHidden/>
          </w:rPr>
          <w:instrText xml:space="preserve"> PAGEREF _Toc102800936 \h </w:instrText>
        </w:r>
        <w:r>
          <w:rPr>
            <w:noProof/>
            <w:webHidden/>
          </w:rPr>
        </w:r>
        <w:r>
          <w:rPr>
            <w:noProof/>
            <w:webHidden/>
          </w:rPr>
          <w:fldChar w:fldCharType="separate"/>
        </w:r>
        <w:r>
          <w:rPr>
            <w:noProof/>
            <w:webHidden/>
          </w:rPr>
          <w:t>9</w:t>
        </w:r>
        <w:r>
          <w:rPr>
            <w:noProof/>
            <w:webHidden/>
          </w:rPr>
          <w:fldChar w:fldCharType="end"/>
        </w:r>
      </w:hyperlink>
    </w:p>
    <w:p w14:paraId="5BB53E20" w14:textId="2636CDE0" w:rsidR="00A91C0C" w:rsidRDefault="00A91C0C">
      <w:pPr>
        <w:pStyle w:val="Obsah2"/>
        <w:tabs>
          <w:tab w:val="left" w:pos="880"/>
          <w:tab w:val="right" w:leader="dot" w:pos="9061"/>
        </w:tabs>
        <w:rPr>
          <w:smallCaps w:val="0"/>
          <w:noProof/>
          <w:sz w:val="22"/>
          <w:szCs w:val="22"/>
        </w:rPr>
      </w:pPr>
      <w:hyperlink w:anchor="_Toc102800937" w:history="1">
        <w:r w:rsidRPr="00AC79BB">
          <w:rPr>
            <w:rStyle w:val="Hypertextovodkaz"/>
            <w:noProof/>
          </w:rPr>
          <w:t>2.9.</w:t>
        </w:r>
        <w:r>
          <w:rPr>
            <w:smallCaps w:val="0"/>
            <w:noProof/>
            <w:sz w:val="22"/>
            <w:szCs w:val="22"/>
          </w:rPr>
          <w:tab/>
        </w:r>
        <w:r w:rsidRPr="00AC79BB">
          <w:rPr>
            <w:rStyle w:val="Hypertextovodkaz"/>
            <w:noProof/>
          </w:rPr>
          <w:t>Zásady pro provádění bouracích a podchycovacích prací a zpevňovacích konstrukcí či prostupů</w:t>
        </w:r>
        <w:r>
          <w:rPr>
            <w:noProof/>
            <w:webHidden/>
          </w:rPr>
          <w:tab/>
        </w:r>
        <w:r>
          <w:rPr>
            <w:noProof/>
            <w:webHidden/>
          </w:rPr>
          <w:fldChar w:fldCharType="begin"/>
        </w:r>
        <w:r>
          <w:rPr>
            <w:noProof/>
            <w:webHidden/>
          </w:rPr>
          <w:instrText xml:space="preserve"> PAGEREF _Toc102800937 \h </w:instrText>
        </w:r>
        <w:r>
          <w:rPr>
            <w:noProof/>
            <w:webHidden/>
          </w:rPr>
        </w:r>
        <w:r>
          <w:rPr>
            <w:noProof/>
            <w:webHidden/>
          </w:rPr>
          <w:fldChar w:fldCharType="separate"/>
        </w:r>
        <w:r>
          <w:rPr>
            <w:noProof/>
            <w:webHidden/>
          </w:rPr>
          <w:t>9</w:t>
        </w:r>
        <w:r>
          <w:rPr>
            <w:noProof/>
            <w:webHidden/>
          </w:rPr>
          <w:fldChar w:fldCharType="end"/>
        </w:r>
      </w:hyperlink>
    </w:p>
    <w:p w14:paraId="531D4B88" w14:textId="529AB04D" w:rsidR="00A91C0C" w:rsidRDefault="00A91C0C">
      <w:pPr>
        <w:pStyle w:val="Obsah2"/>
        <w:tabs>
          <w:tab w:val="left" w:pos="880"/>
          <w:tab w:val="right" w:leader="dot" w:pos="9061"/>
        </w:tabs>
        <w:rPr>
          <w:smallCaps w:val="0"/>
          <w:noProof/>
          <w:sz w:val="22"/>
          <w:szCs w:val="22"/>
        </w:rPr>
      </w:pPr>
      <w:hyperlink w:anchor="_Toc102800938" w:history="1">
        <w:r w:rsidRPr="00AC79BB">
          <w:rPr>
            <w:rStyle w:val="Hypertextovodkaz"/>
            <w:noProof/>
          </w:rPr>
          <w:t>2.10.</w:t>
        </w:r>
        <w:r>
          <w:rPr>
            <w:smallCaps w:val="0"/>
            <w:noProof/>
            <w:sz w:val="22"/>
            <w:szCs w:val="22"/>
          </w:rPr>
          <w:tab/>
        </w:r>
        <w:r w:rsidRPr="00AC79BB">
          <w:rPr>
            <w:rStyle w:val="Hypertextovodkaz"/>
            <w:noProof/>
          </w:rPr>
          <w:t>Zajištění stavební jámy</w:t>
        </w:r>
        <w:r>
          <w:rPr>
            <w:noProof/>
            <w:webHidden/>
          </w:rPr>
          <w:tab/>
        </w:r>
        <w:r>
          <w:rPr>
            <w:noProof/>
            <w:webHidden/>
          </w:rPr>
          <w:fldChar w:fldCharType="begin"/>
        </w:r>
        <w:r>
          <w:rPr>
            <w:noProof/>
            <w:webHidden/>
          </w:rPr>
          <w:instrText xml:space="preserve"> PAGEREF _Toc102800938 \h </w:instrText>
        </w:r>
        <w:r>
          <w:rPr>
            <w:noProof/>
            <w:webHidden/>
          </w:rPr>
        </w:r>
        <w:r>
          <w:rPr>
            <w:noProof/>
            <w:webHidden/>
          </w:rPr>
          <w:fldChar w:fldCharType="separate"/>
        </w:r>
        <w:r>
          <w:rPr>
            <w:noProof/>
            <w:webHidden/>
          </w:rPr>
          <w:t>9</w:t>
        </w:r>
        <w:r>
          <w:rPr>
            <w:noProof/>
            <w:webHidden/>
          </w:rPr>
          <w:fldChar w:fldCharType="end"/>
        </w:r>
      </w:hyperlink>
    </w:p>
    <w:p w14:paraId="25E78E8E" w14:textId="3FFE0193" w:rsidR="00A91C0C" w:rsidRDefault="00A91C0C">
      <w:pPr>
        <w:pStyle w:val="Obsah2"/>
        <w:tabs>
          <w:tab w:val="left" w:pos="880"/>
          <w:tab w:val="right" w:leader="dot" w:pos="9061"/>
        </w:tabs>
        <w:rPr>
          <w:smallCaps w:val="0"/>
          <w:noProof/>
          <w:sz w:val="22"/>
          <w:szCs w:val="22"/>
        </w:rPr>
      </w:pPr>
      <w:hyperlink w:anchor="_Toc102800939" w:history="1">
        <w:r w:rsidRPr="00AC79BB">
          <w:rPr>
            <w:rStyle w:val="Hypertextovodkaz"/>
            <w:noProof/>
          </w:rPr>
          <w:t>2.11.</w:t>
        </w:r>
        <w:r>
          <w:rPr>
            <w:smallCaps w:val="0"/>
            <w:noProof/>
            <w:sz w:val="22"/>
            <w:szCs w:val="22"/>
          </w:rPr>
          <w:tab/>
        </w:r>
        <w:r w:rsidRPr="00AC79BB">
          <w:rPr>
            <w:rStyle w:val="Hypertextovodkaz"/>
            <w:noProof/>
          </w:rPr>
          <w:t>Technologické podmínky postupu prací, které by mohly ovlivnit stabilitu vlastní konstrukce, případně sousední stavby</w:t>
        </w:r>
        <w:r>
          <w:rPr>
            <w:noProof/>
            <w:webHidden/>
          </w:rPr>
          <w:tab/>
        </w:r>
        <w:r>
          <w:rPr>
            <w:noProof/>
            <w:webHidden/>
          </w:rPr>
          <w:fldChar w:fldCharType="begin"/>
        </w:r>
        <w:r>
          <w:rPr>
            <w:noProof/>
            <w:webHidden/>
          </w:rPr>
          <w:instrText xml:space="preserve"> PAGEREF _Toc102800939 \h </w:instrText>
        </w:r>
        <w:r>
          <w:rPr>
            <w:noProof/>
            <w:webHidden/>
          </w:rPr>
        </w:r>
        <w:r>
          <w:rPr>
            <w:noProof/>
            <w:webHidden/>
          </w:rPr>
          <w:fldChar w:fldCharType="separate"/>
        </w:r>
        <w:r>
          <w:rPr>
            <w:noProof/>
            <w:webHidden/>
          </w:rPr>
          <w:t>9</w:t>
        </w:r>
        <w:r>
          <w:rPr>
            <w:noProof/>
            <w:webHidden/>
          </w:rPr>
          <w:fldChar w:fldCharType="end"/>
        </w:r>
      </w:hyperlink>
    </w:p>
    <w:p w14:paraId="3F549183" w14:textId="570F7288" w:rsidR="00A91C0C" w:rsidRDefault="00A91C0C">
      <w:pPr>
        <w:pStyle w:val="Obsah2"/>
        <w:tabs>
          <w:tab w:val="left" w:pos="880"/>
          <w:tab w:val="right" w:leader="dot" w:pos="9061"/>
        </w:tabs>
        <w:rPr>
          <w:smallCaps w:val="0"/>
          <w:noProof/>
          <w:sz w:val="22"/>
          <w:szCs w:val="22"/>
        </w:rPr>
      </w:pPr>
      <w:hyperlink w:anchor="_Toc102800940" w:history="1">
        <w:r w:rsidRPr="00AC79BB">
          <w:rPr>
            <w:rStyle w:val="Hypertextovodkaz"/>
            <w:noProof/>
          </w:rPr>
          <w:t>2.12.</w:t>
        </w:r>
        <w:r>
          <w:rPr>
            <w:smallCaps w:val="0"/>
            <w:noProof/>
            <w:sz w:val="22"/>
            <w:szCs w:val="22"/>
          </w:rPr>
          <w:tab/>
        </w:r>
        <w:r w:rsidRPr="00AC79BB">
          <w:rPr>
            <w:rStyle w:val="Hypertextovodkaz"/>
            <w:noProof/>
            <w:shd w:val="clear" w:color="auto" w:fill="FFFFFF"/>
          </w:rPr>
          <w:t>Požadavky na kontrolu zakrývaných konstrukcí</w:t>
        </w:r>
        <w:r>
          <w:rPr>
            <w:noProof/>
            <w:webHidden/>
          </w:rPr>
          <w:tab/>
        </w:r>
        <w:r>
          <w:rPr>
            <w:noProof/>
            <w:webHidden/>
          </w:rPr>
          <w:fldChar w:fldCharType="begin"/>
        </w:r>
        <w:r>
          <w:rPr>
            <w:noProof/>
            <w:webHidden/>
          </w:rPr>
          <w:instrText xml:space="preserve"> PAGEREF _Toc102800940 \h </w:instrText>
        </w:r>
        <w:r>
          <w:rPr>
            <w:noProof/>
            <w:webHidden/>
          </w:rPr>
        </w:r>
        <w:r>
          <w:rPr>
            <w:noProof/>
            <w:webHidden/>
          </w:rPr>
          <w:fldChar w:fldCharType="separate"/>
        </w:r>
        <w:r>
          <w:rPr>
            <w:noProof/>
            <w:webHidden/>
          </w:rPr>
          <w:t>10</w:t>
        </w:r>
        <w:r>
          <w:rPr>
            <w:noProof/>
            <w:webHidden/>
          </w:rPr>
          <w:fldChar w:fldCharType="end"/>
        </w:r>
      </w:hyperlink>
    </w:p>
    <w:p w14:paraId="2A5F23B6" w14:textId="13363BF2" w:rsidR="00A91C0C" w:rsidRDefault="00A91C0C">
      <w:pPr>
        <w:pStyle w:val="Obsah2"/>
        <w:tabs>
          <w:tab w:val="left" w:pos="880"/>
          <w:tab w:val="right" w:leader="dot" w:pos="9061"/>
        </w:tabs>
        <w:rPr>
          <w:smallCaps w:val="0"/>
          <w:noProof/>
          <w:sz w:val="22"/>
          <w:szCs w:val="22"/>
        </w:rPr>
      </w:pPr>
      <w:hyperlink w:anchor="_Toc102800941" w:history="1">
        <w:r w:rsidRPr="00AC79BB">
          <w:rPr>
            <w:rStyle w:val="Hypertextovodkaz"/>
            <w:noProof/>
          </w:rPr>
          <w:t>2.13.</w:t>
        </w:r>
        <w:r>
          <w:rPr>
            <w:smallCaps w:val="0"/>
            <w:noProof/>
            <w:sz w:val="22"/>
            <w:szCs w:val="22"/>
          </w:rPr>
          <w:tab/>
        </w:r>
        <w:r w:rsidRPr="00AC79BB">
          <w:rPr>
            <w:rStyle w:val="Hypertextovodkaz"/>
            <w:noProof/>
          </w:rPr>
          <w:t>Údaje o požadované jakosti navržených materiálů;</w:t>
        </w:r>
        <w:r>
          <w:rPr>
            <w:noProof/>
            <w:webHidden/>
          </w:rPr>
          <w:tab/>
        </w:r>
        <w:r>
          <w:rPr>
            <w:noProof/>
            <w:webHidden/>
          </w:rPr>
          <w:fldChar w:fldCharType="begin"/>
        </w:r>
        <w:r>
          <w:rPr>
            <w:noProof/>
            <w:webHidden/>
          </w:rPr>
          <w:instrText xml:space="preserve"> PAGEREF _Toc102800941 \h </w:instrText>
        </w:r>
        <w:r>
          <w:rPr>
            <w:noProof/>
            <w:webHidden/>
          </w:rPr>
        </w:r>
        <w:r>
          <w:rPr>
            <w:noProof/>
            <w:webHidden/>
          </w:rPr>
          <w:fldChar w:fldCharType="separate"/>
        </w:r>
        <w:r>
          <w:rPr>
            <w:noProof/>
            <w:webHidden/>
          </w:rPr>
          <w:t>10</w:t>
        </w:r>
        <w:r>
          <w:rPr>
            <w:noProof/>
            <w:webHidden/>
          </w:rPr>
          <w:fldChar w:fldCharType="end"/>
        </w:r>
      </w:hyperlink>
    </w:p>
    <w:p w14:paraId="1EE9BDC8" w14:textId="3ED1BD22" w:rsidR="00A91C0C" w:rsidRDefault="00A91C0C">
      <w:pPr>
        <w:pStyle w:val="Obsah3"/>
        <w:tabs>
          <w:tab w:val="left" w:pos="1320"/>
          <w:tab w:val="right" w:leader="dot" w:pos="9061"/>
        </w:tabs>
        <w:rPr>
          <w:i w:val="0"/>
          <w:iCs w:val="0"/>
          <w:noProof/>
          <w:sz w:val="22"/>
          <w:szCs w:val="22"/>
        </w:rPr>
      </w:pPr>
      <w:hyperlink w:anchor="_Toc102800942" w:history="1">
        <w:r w:rsidRPr="00AC79BB">
          <w:rPr>
            <w:rStyle w:val="Hypertextovodkaz"/>
            <w:noProof/>
          </w:rPr>
          <w:t>2.13.1.</w:t>
        </w:r>
        <w:r>
          <w:rPr>
            <w:i w:val="0"/>
            <w:iCs w:val="0"/>
            <w:noProof/>
            <w:sz w:val="22"/>
            <w:szCs w:val="22"/>
          </w:rPr>
          <w:tab/>
        </w:r>
        <w:r w:rsidRPr="00AC79BB">
          <w:rPr>
            <w:rStyle w:val="Hypertextovodkaz"/>
            <w:noProof/>
          </w:rPr>
          <w:t>Receptura betonu</w:t>
        </w:r>
        <w:r>
          <w:rPr>
            <w:noProof/>
            <w:webHidden/>
          </w:rPr>
          <w:tab/>
        </w:r>
        <w:r>
          <w:rPr>
            <w:noProof/>
            <w:webHidden/>
          </w:rPr>
          <w:fldChar w:fldCharType="begin"/>
        </w:r>
        <w:r>
          <w:rPr>
            <w:noProof/>
            <w:webHidden/>
          </w:rPr>
          <w:instrText xml:space="preserve"> PAGEREF _Toc102800942 \h </w:instrText>
        </w:r>
        <w:r>
          <w:rPr>
            <w:noProof/>
            <w:webHidden/>
          </w:rPr>
        </w:r>
        <w:r>
          <w:rPr>
            <w:noProof/>
            <w:webHidden/>
          </w:rPr>
          <w:fldChar w:fldCharType="separate"/>
        </w:r>
        <w:r>
          <w:rPr>
            <w:noProof/>
            <w:webHidden/>
          </w:rPr>
          <w:t>10</w:t>
        </w:r>
        <w:r>
          <w:rPr>
            <w:noProof/>
            <w:webHidden/>
          </w:rPr>
          <w:fldChar w:fldCharType="end"/>
        </w:r>
      </w:hyperlink>
    </w:p>
    <w:p w14:paraId="08227222" w14:textId="71BE2D9E" w:rsidR="00A91C0C" w:rsidRDefault="00A91C0C">
      <w:pPr>
        <w:pStyle w:val="Obsah3"/>
        <w:tabs>
          <w:tab w:val="left" w:pos="1320"/>
          <w:tab w:val="right" w:leader="dot" w:pos="9061"/>
        </w:tabs>
        <w:rPr>
          <w:i w:val="0"/>
          <w:iCs w:val="0"/>
          <w:noProof/>
          <w:sz w:val="22"/>
          <w:szCs w:val="22"/>
        </w:rPr>
      </w:pPr>
      <w:hyperlink w:anchor="_Toc102800943" w:history="1">
        <w:r w:rsidRPr="00AC79BB">
          <w:rPr>
            <w:rStyle w:val="Hypertextovodkaz"/>
            <w:noProof/>
          </w:rPr>
          <w:t>2.13.2.</w:t>
        </w:r>
        <w:r>
          <w:rPr>
            <w:i w:val="0"/>
            <w:iCs w:val="0"/>
            <w:noProof/>
            <w:sz w:val="22"/>
            <w:szCs w:val="22"/>
          </w:rPr>
          <w:tab/>
        </w:r>
        <w:r w:rsidRPr="00AC79BB">
          <w:rPr>
            <w:rStyle w:val="Hypertextovodkaz"/>
            <w:noProof/>
          </w:rPr>
          <w:t>Geometrické tolerance</w:t>
        </w:r>
        <w:r>
          <w:rPr>
            <w:noProof/>
            <w:webHidden/>
          </w:rPr>
          <w:tab/>
        </w:r>
        <w:r>
          <w:rPr>
            <w:noProof/>
            <w:webHidden/>
          </w:rPr>
          <w:fldChar w:fldCharType="begin"/>
        </w:r>
        <w:r>
          <w:rPr>
            <w:noProof/>
            <w:webHidden/>
          </w:rPr>
          <w:instrText xml:space="preserve"> PAGEREF _Toc102800943 \h </w:instrText>
        </w:r>
        <w:r>
          <w:rPr>
            <w:noProof/>
            <w:webHidden/>
          </w:rPr>
        </w:r>
        <w:r>
          <w:rPr>
            <w:noProof/>
            <w:webHidden/>
          </w:rPr>
          <w:fldChar w:fldCharType="separate"/>
        </w:r>
        <w:r>
          <w:rPr>
            <w:noProof/>
            <w:webHidden/>
          </w:rPr>
          <w:t>10</w:t>
        </w:r>
        <w:r>
          <w:rPr>
            <w:noProof/>
            <w:webHidden/>
          </w:rPr>
          <w:fldChar w:fldCharType="end"/>
        </w:r>
      </w:hyperlink>
    </w:p>
    <w:p w14:paraId="2C8138FA" w14:textId="0DEF53D0" w:rsidR="00A91C0C" w:rsidRDefault="00A91C0C">
      <w:pPr>
        <w:pStyle w:val="Obsah2"/>
        <w:tabs>
          <w:tab w:val="left" w:pos="880"/>
          <w:tab w:val="right" w:leader="dot" w:pos="9061"/>
        </w:tabs>
        <w:rPr>
          <w:smallCaps w:val="0"/>
          <w:noProof/>
          <w:sz w:val="22"/>
          <w:szCs w:val="22"/>
        </w:rPr>
      </w:pPr>
      <w:hyperlink w:anchor="_Toc102800944" w:history="1">
        <w:r w:rsidRPr="00AC79BB">
          <w:rPr>
            <w:rStyle w:val="Hypertextovodkaz"/>
            <w:noProof/>
          </w:rPr>
          <w:t>2.14.</w:t>
        </w:r>
        <w:r>
          <w:rPr>
            <w:smallCaps w:val="0"/>
            <w:noProof/>
            <w:sz w:val="22"/>
            <w:szCs w:val="22"/>
          </w:rPr>
          <w:tab/>
        </w:r>
        <w:r w:rsidRPr="00AC79BB">
          <w:rPr>
            <w:rStyle w:val="Hypertextovodkaz"/>
            <w:noProof/>
          </w:rPr>
          <w:t>Technologie provádění stavby</w:t>
        </w:r>
        <w:r>
          <w:rPr>
            <w:noProof/>
            <w:webHidden/>
          </w:rPr>
          <w:tab/>
        </w:r>
        <w:r>
          <w:rPr>
            <w:noProof/>
            <w:webHidden/>
          </w:rPr>
          <w:fldChar w:fldCharType="begin"/>
        </w:r>
        <w:r>
          <w:rPr>
            <w:noProof/>
            <w:webHidden/>
          </w:rPr>
          <w:instrText xml:space="preserve"> PAGEREF _Toc102800944 \h </w:instrText>
        </w:r>
        <w:r>
          <w:rPr>
            <w:noProof/>
            <w:webHidden/>
          </w:rPr>
        </w:r>
        <w:r>
          <w:rPr>
            <w:noProof/>
            <w:webHidden/>
          </w:rPr>
          <w:fldChar w:fldCharType="separate"/>
        </w:r>
        <w:r>
          <w:rPr>
            <w:noProof/>
            <w:webHidden/>
          </w:rPr>
          <w:t>11</w:t>
        </w:r>
        <w:r>
          <w:rPr>
            <w:noProof/>
            <w:webHidden/>
          </w:rPr>
          <w:fldChar w:fldCharType="end"/>
        </w:r>
      </w:hyperlink>
    </w:p>
    <w:p w14:paraId="74739241" w14:textId="755BFA90" w:rsidR="00A91C0C" w:rsidRDefault="00A91C0C">
      <w:pPr>
        <w:pStyle w:val="Obsah3"/>
        <w:tabs>
          <w:tab w:val="left" w:pos="1320"/>
          <w:tab w:val="right" w:leader="dot" w:pos="9061"/>
        </w:tabs>
        <w:rPr>
          <w:i w:val="0"/>
          <w:iCs w:val="0"/>
          <w:noProof/>
          <w:sz w:val="22"/>
          <w:szCs w:val="22"/>
        </w:rPr>
      </w:pPr>
      <w:hyperlink w:anchor="_Toc102800945" w:history="1">
        <w:r w:rsidRPr="00AC79BB">
          <w:rPr>
            <w:rStyle w:val="Hypertextovodkaz"/>
            <w:noProof/>
          </w:rPr>
          <w:t>2.14.1.</w:t>
        </w:r>
        <w:r>
          <w:rPr>
            <w:i w:val="0"/>
            <w:iCs w:val="0"/>
            <w:noProof/>
            <w:sz w:val="22"/>
            <w:szCs w:val="22"/>
          </w:rPr>
          <w:tab/>
        </w:r>
        <w:r w:rsidRPr="00AC79BB">
          <w:rPr>
            <w:rStyle w:val="Hypertextovodkaz"/>
            <w:noProof/>
          </w:rPr>
          <w:t>Všeobecné</w:t>
        </w:r>
        <w:r>
          <w:rPr>
            <w:noProof/>
            <w:webHidden/>
          </w:rPr>
          <w:tab/>
        </w:r>
        <w:r>
          <w:rPr>
            <w:noProof/>
            <w:webHidden/>
          </w:rPr>
          <w:fldChar w:fldCharType="begin"/>
        </w:r>
        <w:r>
          <w:rPr>
            <w:noProof/>
            <w:webHidden/>
          </w:rPr>
          <w:instrText xml:space="preserve"> PAGEREF _Toc102800945 \h </w:instrText>
        </w:r>
        <w:r>
          <w:rPr>
            <w:noProof/>
            <w:webHidden/>
          </w:rPr>
        </w:r>
        <w:r>
          <w:rPr>
            <w:noProof/>
            <w:webHidden/>
          </w:rPr>
          <w:fldChar w:fldCharType="separate"/>
        </w:r>
        <w:r>
          <w:rPr>
            <w:noProof/>
            <w:webHidden/>
          </w:rPr>
          <w:t>11</w:t>
        </w:r>
        <w:r>
          <w:rPr>
            <w:noProof/>
            <w:webHidden/>
          </w:rPr>
          <w:fldChar w:fldCharType="end"/>
        </w:r>
      </w:hyperlink>
    </w:p>
    <w:p w14:paraId="10BEB3BD" w14:textId="08E55EA8" w:rsidR="00A91C0C" w:rsidRDefault="00A91C0C">
      <w:pPr>
        <w:pStyle w:val="Obsah3"/>
        <w:tabs>
          <w:tab w:val="left" w:pos="1320"/>
          <w:tab w:val="right" w:leader="dot" w:pos="9061"/>
        </w:tabs>
        <w:rPr>
          <w:i w:val="0"/>
          <w:iCs w:val="0"/>
          <w:noProof/>
          <w:sz w:val="22"/>
          <w:szCs w:val="22"/>
        </w:rPr>
      </w:pPr>
      <w:hyperlink w:anchor="_Toc102800946" w:history="1">
        <w:r w:rsidRPr="00AC79BB">
          <w:rPr>
            <w:rStyle w:val="Hypertextovodkaz"/>
            <w:noProof/>
          </w:rPr>
          <w:t>2.14.2.</w:t>
        </w:r>
        <w:r>
          <w:rPr>
            <w:i w:val="0"/>
            <w:iCs w:val="0"/>
            <w:noProof/>
            <w:sz w:val="22"/>
            <w:szCs w:val="22"/>
          </w:rPr>
          <w:tab/>
        </w:r>
        <w:r w:rsidRPr="00AC79BB">
          <w:rPr>
            <w:rStyle w:val="Hypertextovodkaz"/>
            <w:noProof/>
          </w:rPr>
          <w:t>Základní kritéria</w:t>
        </w:r>
        <w:r>
          <w:rPr>
            <w:noProof/>
            <w:webHidden/>
          </w:rPr>
          <w:tab/>
        </w:r>
        <w:r>
          <w:rPr>
            <w:noProof/>
            <w:webHidden/>
          </w:rPr>
          <w:fldChar w:fldCharType="begin"/>
        </w:r>
        <w:r>
          <w:rPr>
            <w:noProof/>
            <w:webHidden/>
          </w:rPr>
          <w:instrText xml:space="preserve"> PAGEREF _Toc102800946 \h </w:instrText>
        </w:r>
        <w:r>
          <w:rPr>
            <w:noProof/>
            <w:webHidden/>
          </w:rPr>
        </w:r>
        <w:r>
          <w:rPr>
            <w:noProof/>
            <w:webHidden/>
          </w:rPr>
          <w:fldChar w:fldCharType="separate"/>
        </w:r>
        <w:r>
          <w:rPr>
            <w:noProof/>
            <w:webHidden/>
          </w:rPr>
          <w:t>12</w:t>
        </w:r>
        <w:r>
          <w:rPr>
            <w:noProof/>
            <w:webHidden/>
          </w:rPr>
          <w:fldChar w:fldCharType="end"/>
        </w:r>
      </w:hyperlink>
    </w:p>
    <w:p w14:paraId="7F021154" w14:textId="27E766F9" w:rsidR="00A91C0C" w:rsidRDefault="00A91C0C">
      <w:pPr>
        <w:pStyle w:val="Obsah3"/>
        <w:tabs>
          <w:tab w:val="left" w:pos="1320"/>
          <w:tab w:val="right" w:leader="dot" w:pos="9061"/>
        </w:tabs>
        <w:rPr>
          <w:i w:val="0"/>
          <w:iCs w:val="0"/>
          <w:noProof/>
          <w:sz w:val="22"/>
          <w:szCs w:val="22"/>
        </w:rPr>
      </w:pPr>
      <w:hyperlink w:anchor="_Toc102800947" w:history="1">
        <w:r w:rsidRPr="00AC79BB">
          <w:rPr>
            <w:rStyle w:val="Hypertextovodkaz"/>
            <w:noProof/>
          </w:rPr>
          <w:t>2.14.3.</w:t>
        </w:r>
        <w:r>
          <w:rPr>
            <w:i w:val="0"/>
            <w:iCs w:val="0"/>
            <w:noProof/>
            <w:sz w:val="22"/>
            <w:szCs w:val="22"/>
          </w:rPr>
          <w:tab/>
        </w:r>
        <w:r w:rsidRPr="00AC79BB">
          <w:rPr>
            <w:rStyle w:val="Hypertextovodkaz"/>
            <w:noProof/>
          </w:rPr>
          <w:t>Způsob provádění ocelových nosných konstrukcí</w:t>
        </w:r>
        <w:r>
          <w:rPr>
            <w:noProof/>
            <w:webHidden/>
          </w:rPr>
          <w:tab/>
        </w:r>
        <w:r>
          <w:rPr>
            <w:noProof/>
            <w:webHidden/>
          </w:rPr>
          <w:fldChar w:fldCharType="begin"/>
        </w:r>
        <w:r>
          <w:rPr>
            <w:noProof/>
            <w:webHidden/>
          </w:rPr>
          <w:instrText xml:space="preserve"> PAGEREF _Toc102800947 \h </w:instrText>
        </w:r>
        <w:r>
          <w:rPr>
            <w:noProof/>
            <w:webHidden/>
          </w:rPr>
        </w:r>
        <w:r>
          <w:rPr>
            <w:noProof/>
            <w:webHidden/>
          </w:rPr>
          <w:fldChar w:fldCharType="separate"/>
        </w:r>
        <w:r>
          <w:rPr>
            <w:noProof/>
            <w:webHidden/>
          </w:rPr>
          <w:t>12</w:t>
        </w:r>
        <w:r>
          <w:rPr>
            <w:noProof/>
            <w:webHidden/>
          </w:rPr>
          <w:fldChar w:fldCharType="end"/>
        </w:r>
      </w:hyperlink>
    </w:p>
    <w:p w14:paraId="0D5FC226" w14:textId="6A180891" w:rsidR="00A91C0C" w:rsidRDefault="00A91C0C">
      <w:pPr>
        <w:pStyle w:val="Obsah3"/>
        <w:tabs>
          <w:tab w:val="left" w:pos="1320"/>
          <w:tab w:val="right" w:leader="dot" w:pos="9061"/>
        </w:tabs>
        <w:rPr>
          <w:i w:val="0"/>
          <w:iCs w:val="0"/>
          <w:noProof/>
          <w:sz w:val="22"/>
          <w:szCs w:val="22"/>
        </w:rPr>
      </w:pPr>
      <w:hyperlink w:anchor="_Toc102800948" w:history="1">
        <w:r w:rsidRPr="00AC79BB">
          <w:rPr>
            <w:rStyle w:val="Hypertextovodkaz"/>
            <w:noProof/>
          </w:rPr>
          <w:t>2.14.4.</w:t>
        </w:r>
        <w:r>
          <w:rPr>
            <w:i w:val="0"/>
            <w:iCs w:val="0"/>
            <w:noProof/>
            <w:sz w:val="22"/>
            <w:szCs w:val="22"/>
          </w:rPr>
          <w:tab/>
        </w:r>
        <w:r w:rsidRPr="00AC79BB">
          <w:rPr>
            <w:rStyle w:val="Hypertextovodkaz"/>
            <w:noProof/>
          </w:rPr>
          <w:t>Způsob provádění betonových nosných konstrukcí</w:t>
        </w:r>
        <w:r>
          <w:rPr>
            <w:noProof/>
            <w:webHidden/>
          </w:rPr>
          <w:tab/>
        </w:r>
        <w:r>
          <w:rPr>
            <w:noProof/>
            <w:webHidden/>
          </w:rPr>
          <w:fldChar w:fldCharType="begin"/>
        </w:r>
        <w:r>
          <w:rPr>
            <w:noProof/>
            <w:webHidden/>
          </w:rPr>
          <w:instrText xml:space="preserve"> PAGEREF _Toc102800948 \h </w:instrText>
        </w:r>
        <w:r>
          <w:rPr>
            <w:noProof/>
            <w:webHidden/>
          </w:rPr>
        </w:r>
        <w:r>
          <w:rPr>
            <w:noProof/>
            <w:webHidden/>
          </w:rPr>
          <w:fldChar w:fldCharType="separate"/>
        </w:r>
        <w:r>
          <w:rPr>
            <w:noProof/>
            <w:webHidden/>
          </w:rPr>
          <w:t>13</w:t>
        </w:r>
        <w:r>
          <w:rPr>
            <w:noProof/>
            <w:webHidden/>
          </w:rPr>
          <w:fldChar w:fldCharType="end"/>
        </w:r>
      </w:hyperlink>
    </w:p>
    <w:p w14:paraId="2DA7DE62" w14:textId="6A59339C" w:rsidR="00A91C0C" w:rsidRDefault="00A91C0C">
      <w:pPr>
        <w:pStyle w:val="Obsah3"/>
        <w:tabs>
          <w:tab w:val="left" w:pos="1320"/>
          <w:tab w:val="right" w:leader="dot" w:pos="9061"/>
        </w:tabs>
        <w:rPr>
          <w:i w:val="0"/>
          <w:iCs w:val="0"/>
          <w:noProof/>
          <w:sz w:val="22"/>
          <w:szCs w:val="22"/>
        </w:rPr>
      </w:pPr>
      <w:hyperlink w:anchor="_Toc102800949" w:history="1">
        <w:r w:rsidRPr="00AC79BB">
          <w:rPr>
            <w:rStyle w:val="Hypertextovodkaz"/>
            <w:noProof/>
          </w:rPr>
          <w:t>2.14.5.</w:t>
        </w:r>
        <w:r>
          <w:rPr>
            <w:i w:val="0"/>
            <w:iCs w:val="0"/>
            <w:noProof/>
            <w:sz w:val="22"/>
            <w:szCs w:val="22"/>
          </w:rPr>
          <w:tab/>
        </w:r>
        <w:r w:rsidRPr="00AC79BB">
          <w:rPr>
            <w:rStyle w:val="Hypertextovodkaz"/>
            <w:noProof/>
          </w:rPr>
          <w:t>Odbedňování</w:t>
        </w:r>
        <w:r>
          <w:rPr>
            <w:noProof/>
            <w:webHidden/>
          </w:rPr>
          <w:tab/>
        </w:r>
        <w:r>
          <w:rPr>
            <w:noProof/>
            <w:webHidden/>
          </w:rPr>
          <w:fldChar w:fldCharType="begin"/>
        </w:r>
        <w:r>
          <w:rPr>
            <w:noProof/>
            <w:webHidden/>
          </w:rPr>
          <w:instrText xml:space="preserve"> PAGEREF _Toc102800949 \h </w:instrText>
        </w:r>
        <w:r>
          <w:rPr>
            <w:noProof/>
            <w:webHidden/>
          </w:rPr>
        </w:r>
        <w:r>
          <w:rPr>
            <w:noProof/>
            <w:webHidden/>
          </w:rPr>
          <w:fldChar w:fldCharType="separate"/>
        </w:r>
        <w:r>
          <w:rPr>
            <w:noProof/>
            <w:webHidden/>
          </w:rPr>
          <w:t>13</w:t>
        </w:r>
        <w:r>
          <w:rPr>
            <w:noProof/>
            <w:webHidden/>
          </w:rPr>
          <w:fldChar w:fldCharType="end"/>
        </w:r>
      </w:hyperlink>
    </w:p>
    <w:p w14:paraId="1C0B2062" w14:textId="0741B2A0" w:rsidR="00A91C0C" w:rsidRDefault="00A91C0C">
      <w:pPr>
        <w:pStyle w:val="Obsah3"/>
        <w:tabs>
          <w:tab w:val="left" w:pos="1320"/>
          <w:tab w:val="right" w:leader="dot" w:pos="9061"/>
        </w:tabs>
        <w:rPr>
          <w:i w:val="0"/>
          <w:iCs w:val="0"/>
          <w:noProof/>
          <w:sz w:val="22"/>
          <w:szCs w:val="22"/>
        </w:rPr>
      </w:pPr>
      <w:hyperlink w:anchor="_Toc102800950" w:history="1">
        <w:r w:rsidRPr="00AC79BB">
          <w:rPr>
            <w:rStyle w:val="Hypertextovodkaz"/>
            <w:noProof/>
          </w:rPr>
          <w:t>2.14.6.</w:t>
        </w:r>
        <w:r>
          <w:rPr>
            <w:i w:val="0"/>
            <w:iCs w:val="0"/>
            <w:noProof/>
            <w:sz w:val="22"/>
            <w:szCs w:val="22"/>
          </w:rPr>
          <w:tab/>
        </w:r>
        <w:r w:rsidRPr="00AC79BB">
          <w:rPr>
            <w:rStyle w:val="Hypertextovodkaz"/>
            <w:noProof/>
          </w:rPr>
          <w:t>Ošetřování betonu</w:t>
        </w:r>
        <w:r>
          <w:rPr>
            <w:noProof/>
            <w:webHidden/>
          </w:rPr>
          <w:tab/>
        </w:r>
        <w:r>
          <w:rPr>
            <w:noProof/>
            <w:webHidden/>
          </w:rPr>
          <w:fldChar w:fldCharType="begin"/>
        </w:r>
        <w:r>
          <w:rPr>
            <w:noProof/>
            <w:webHidden/>
          </w:rPr>
          <w:instrText xml:space="preserve"> PAGEREF _Toc102800950 \h </w:instrText>
        </w:r>
        <w:r>
          <w:rPr>
            <w:noProof/>
            <w:webHidden/>
          </w:rPr>
        </w:r>
        <w:r>
          <w:rPr>
            <w:noProof/>
            <w:webHidden/>
          </w:rPr>
          <w:fldChar w:fldCharType="separate"/>
        </w:r>
        <w:r>
          <w:rPr>
            <w:noProof/>
            <w:webHidden/>
          </w:rPr>
          <w:t>14</w:t>
        </w:r>
        <w:r>
          <w:rPr>
            <w:noProof/>
            <w:webHidden/>
          </w:rPr>
          <w:fldChar w:fldCharType="end"/>
        </w:r>
      </w:hyperlink>
    </w:p>
    <w:p w14:paraId="71E60DB7" w14:textId="7431C166" w:rsidR="00A91C0C" w:rsidRDefault="00A91C0C">
      <w:pPr>
        <w:pStyle w:val="Obsah3"/>
        <w:tabs>
          <w:tab w:val="left" w:pos="1320"/>
          <w:tab w:val="right" w:leader="dot" w:pos="9061"/>
        </w:tabs>
        <w:rPr>
          <w:i w:val="0"/>
          <w:iCs w:val="0"/>
          <w:noProof/>
          <w:sz w:val="22"/>
          <w:szCs w:val="22"/>
        </w:rPr>
      </w:pPr>
      <w:hyperlink w:anchor="_Toc102800951" w:history="1">
        <w:r w:rsidRPr="00AC79BB">
          <w:rPr>
            <w:rStyle w:val="Hypertextovodkaz"/>
            <w:noProof/>
          </w:rPr>
          <w:t>2.14.7.</w:t>
        </w:r>
        <w:r>
          <w:rPr>
            <w:i w:val="0"/>
            <w:iCs w:val="0"/>
            <w:noProof/>
            <w:sz w:val="22"/>
            <w:szCs w:val="22"/>
          </w:rPr>
          <w:tab/>
        </w:r>
        <w:r w:rsidRPr="00AC79BB">
          <w:rPr>
            <w:rStyle w:val="Hypertextovodkaz"/>
            <w:noProof/>
          </w:rPr>
          <w:t>Doporučené normy pro provádění</w:t>
        </w:r>
        <w:r>
          <w:rPr>
            <w:noProof/>
            <w:webHidden/>
          </w:rPr>
          <w:tab/>
        </w:r>
        <w:r>
          <w:rPr>
            <w:noProof/>
            <w:webHidden/>
          </w:rPr>
          <w:fldChar w:fldCharType="begin"/>
        </w:r>
        <w:r>
          <w:rPr>
            <w:noProof/>
            <w:webHidden/>
          </w:rPr>
          <w:instrText xml:space="preserve"> PAGEREF _Toc102800951 \h </w:instrText>
        </w:r>
        <w:r>
          <w:rPr>
            <w:noProof/>
            <w:webHidden/>
          </w:rPr>
        </w:r>
        <w:r>
          <w:rPr>
            <w:noProof/>
            <w:webHidden/>
          </w:rPr>
          <w:fldChar w:fldCharType="separate"/>
        </w:r>
        <w:r>
          <w:rPr>
            <w:noProof/>
            <w:webHidden/>
          </w:rPr>
          <w:t>14</w:t>
        </w:r>
        <w:r>
          <w:rPr>
            <w:noProof/>
            <w:webHidden/>
          </w:rPr>
          <w:fldChar w:fldCharType="end"/>
        </w:r>
      </w:hyperlink>
    </w:p>
    <w:p w14:paraId="21A91593" w14:textId="1D106ABB" w:rsidR="00A91C0C" w:rsidRDefault="00A91C0C">
      <w:pPr>
        <w:pStyle w:val="Obsah2"/>
        <w:tabs>
          <w:tab w:val="left" w:pos="880"/>
          <w:tab w:val="right" w:leader="dot" w:pos="9061"/>
        </w:tabs>
        <w:rPr>
          <w:smallCaps w:val="0"/>
          <w:noProof/>
          <w:sz w:val="22"/>
          <w:szCs w:val="22"/>
        </w:rPr>
      </w:pPr>
      <w:hyperlink w:anchor="_Toc102800952" w:history="1">
        <w:r w:rsidRPr="00AC79BB">
          <w:rPr>
            <w:rStyle w:val="Hypertextovodkaz"/>
            <w:noProof/>
          </w:rPr>
          <w:t>2.15.</w:t>
        </w:r>
        <w:r>
          <w:rPr>
            <w:smallCaps w:val="0"/>
            <w:noProof/>
            <w:sz w:val="22"/>
            <w:szCs w:val="22"/>
          </w:rPr>
          <w:tab/>
        </w:r>
        <w:r w:rsidRPr="00AC79BB">
          <w:rPr>
            <w:rStyle w:val="Hypertextovodkaz"/>
            <w:noProof/>
          </w:rPr>
          <w:t>Požadavky na rozsah a obsah dokumentace zajišťované jejím zhotovitelem</w:t>
        </w:r>
        <w:r>
          <w:rPr>
            <w:noProof/>
            <w:webHidden/>
          </w:rPr>
          <w:tab/>
        </w:r>
        <w:r>
          <w:rPr>
            <w:noProof/>
            <w:webHidden/>
          </w:rPr>
          <w:fldChar w:fldCharType="begin"/>
        </w:r>
        <w:r>
          <w:rPr>
            <w:noProof/>
            <w:webHidden/>
          </w:rPr>
          <w:instrText xml:space="preserve"> PAGEREF _Toc102800952 \h </w:instrText>
        </w:r>
        <w:r>
          <w:rPr>
            <w:noProof/>
            <w:webHidden/>
          </w:rPr>
        </w:r>
        <w:r>
          <w:rPr>
            <w:noProof/>
            <w:webHidden/>
          </w:rPr>
          <w:fldChar w:fldCharType="separate"/>
        </w:r>
        <w:r>
          <w:rPr>
            <w:noProof/>
            <w:webHidden/>
          </w:rPr>
          <w:t>15</w:t>
        </w:r>
        <w:r>
          <w:rPr>
            <w:noProof/>
            <w:webHidden/>
          </w:rPr>
          <w:fldChar w:fldCharType="end"/>
        </w:r>
      </w:hyperlink>
    </w:p>
    <w:p w14:paraId="6EAD780C" w14:textId="129C1ACA" w:rsidR="00A91C0C" w:rsidRDefault="00A91C0C">
      <w:pPr>
        <w:pStyle w:val="Obsah2"/>
        <w:tabs>
          <w:tab w:val="left" w:pos="880"/>
          <w:tab w:val="right" w:leader="dot" w:pos="9061"/>
        </w:tabs>
        <w:rPr>
          <w:smallCaps w:val="0"/>
          <w:noProof/>
          <w:sz w:val="22"/>
          <w:szCs w:val="22"/>
        </w:rPr>
      </w:pPr>
      <w:hyperlink w:anchor="_Toc102800953" w:history="1">
        <w:r w:rsidRPr="00AC79BB">
          <w:rPr>
            <w:rStyle w:val="Hypertextovodkaz"/>
            <w:noProof/>
          </w:rPr>
          <w:t>2.16.</w:t>
        </w:r>
        <w:r>
          <w:rPr>
            <w:smallCaps w:val="0"/>
            <w:noProof/>
            <w:sz w:val="22"/>
            <w:szCs w:val="22"/>
          </w:rPr>
          <w:tab/>
        </w:r>
        <w:r w:rsidRPr="00AC79BB">
          <w:rPr>
            <w:rStyle w:val="Hypertextovodkaz"/>
            <w:noProof/>
          </w:rPr>
          <w:t>Požadavky na požární ochranu konstrukcí</w:t>
        </w:r>
        <w:r>
          <w:rPr>
            <w:noProof/>
            <w:webHidden/>
          </w:rPr>
          <w:tab/>
        </w:r>
        <w:r>
          <w:rPr>
            <w:noProof/>
            <w:webHidden/>
          </w:rPr>
          <w:fldChar w:fldCharType="begin"/>
        </w:r>
        <w:r>
          <w:rPr>
            <w:noProof/>
            <w:webHidden/>
          </w:rPr>
          <w:instrText xml:space="preserve"> PAGEREF _Toc102800953 \h </w:instrText>
        </w:r>
        <w:r>
          <w:rPr>
            <w:noProof/>
            <w:webHidden/>
          </w:rPr>
        </w:r>
        <w:r>
          <w:rPr>
            <w:noProof/>
            <w:webHidden/>
          </w:rPr>
          <w:fldChar w:fldCharType="separate"/>
        </w:r>
        <w:r>
          <w:rPr>
            <w:noProof/>
            <w:webHidden/>
          </w:rPr>
          <w:t>15</w:t>
        </w:r>
        <w:r>
          <w:rPr>
            <w:noProof/>
            <w:webHidden/>
          </w:rPr>
          <w:fldChar w:fldCharType="end"/>
        </w:r>
      </w:hyperlink>
    </w:p>
    <w:p w14:paraId="0FE367C9" w14:textId="5EA6FFAF" w:rsidR="00A91C0C" w:rsidRDefault="00A91C0C">
      <w:pPr>
        <w:pStyle w:val="Obsah2"/>
        <w:tabs>
          <w:tab w:val="left" w:pos="880"/>
          <w:tab w:val="right" w:leader="dot" w:pos="9061"/>
        </w:tabs>
        <w:rPr>
          <w:smallCaps w:val="0"/>
          <w:noProof/>
          <w:sz w:val="22"/>
          <w:szCs w:val="22"/>
        </w:rPr>
      </w:pPr>
      <w:hyperlink w:anchor="_Toc102800954" w:history="1">
        <w:r w:rsidRPr="00AC79BB">
          <w:rPr>
            <w:rStyle w:val="Hypertextovodkaz"/>
            <w:noProof/>
          </w:rPr>
          <w:t>2.17.</w:t>
        </w:r>
        <w:r>
          <w:rPr>
            <w:smallCaps w:val="0"/>
            <w:noProof/>
            <w:sz w:val="22"/>
            <w:szCs w:val="22"/>
          </w:rPr>
          <w:tab/>
        </w:r>
        <w:r w:rsidRPr="00AC79BB">
          <w:rPr>
            <w:rStyle w:val="Hypertextovodkaz"/>
            <w:noProof/>
          </w:rPr>
          <w:t>Požadavky na bezpečnost při provádění nosných konstrukcí</w:t>
        </w:r>
        <w:r>
          <w:rPr>
            <w:noProof/>
            <w:webHidden/>
          </w:rPr>
          <w:tab/>
        </w:r>
        <w:r>
          <w:rPr>
            <w:noProof/>
            <w:webHidden/>
          </w:rPr>
          <w:fldChar w:fldCharType="begin"/>
        </w:r>
        <w:r>
          <w:rPr>
            <w:noProof/>
            <w:webHidden/>
          </w:rPr>
          <w:instrText xml:space="preserve"> PAGEREF _Toc102800954 \h </w:instrText>
        </w:r>
        <w:r>
          <w:rPr>
            <w:noProof/>
            <w:webHidden/>
          </w:rPr>
        </w:r>
        <w:r>
          <w:rPr>
            <w:noProof/>
            <w:webHidden/>
          </w:rPr>
          <w:fldChar w:fldCharType="separate"/>
        </w:r>
        <w:r>
          <w:rPr>
            <w:noProof/>
            <w:webHidden/>
          </w:rPr>
          <w:t>15</w:t>
        </w:r>
        <w:r>
          <w:rPr>
            <w:noProof/>
            <w:webHidden/>
          </w:rPr>
          <w:fldChar w:fldCharType="end"/>
        </w:r>
      </w:hyperlink>
    </w:p>
    <w:p w14:paraId="7CBADCF5" w14:textId="22115493" w:rsidR="00BB17CF" w:rsidRDefault="0074564A" w:rsidP="0074564A">
      <w:r w:rsidRPr="008C05C5">
        <w:fldChar w:fldCharType="end"/>
      </w:r>
    </w:p>
    <w:p w14:paraId="27BBA395" w14:textId="77777777" w:rsidR="00BB17CF" w:rsidRDefault="00BB17CF" w:rsidP="00BB17CF">
      <w:r>
        <w:br w:type="page"/>
      </w:r>
    </w:p>
    <w:p w14:paraId="647F5947" w14:textId="5AB07CC0" w:rsidR="00BB17CF" w:rsidRDefault="00BB17CF" w:rsidP="0074564A">
      <w:pPr>
        <w:pStyle w:val="Nadpis1"/>
      </w:pPr>
      <w:bookmarkStart w:id="2" w:name="_Toc102800922"/>
      <w:r>
        <w:lastRenderedPageBreak/>
        <w:t>Popis objektu</w:t>
      </w:r>
      <w:bookmarkEnd w:id="2"/>
    </w:p>
    <w:p w14:paraId="017CC21E" w14:textId="5B3C233D" w:rsidR="00C525CC" w:rsidRDefault="00C525CC" w:rsidP="00C525CC">
      <w:r>
        <w:t xml:space="preserve">Obsahem této dokumentace je návrh ocelové nosné pro blackbox v 1-2NP stávajícího objektu </w:t>
      </w:r>
      <w:r w:rsidR="00084DE2">
        <w:t>děkanství</w:t>
      </w:r>
      <w:r>
        <w:t>.</w:t>
      </w:r>
    </w:p>
    <w:p w14:paraId="3FAEA6F2" w14:textId="0145C807" w:rsidR="00C525CC" w:rsidRPr="00C525CC" w:rsidRDefault="00C525CC" w:rsidP="00C525CC">
      <w:r>
        <w:t>Dále návrh a posouzení konstrukce točitého vřetenového schodiště s centrální trubkou, které bude provedeno v rámci hradební bašty.</w:t>
      </w:r>
    </w:p>
    <w:p w14:paraId="4740B3DF" w14:textId="6858D2F4" w:rsidR="00FC43F4" w:rsidRDefault="00FC43F4" w:rsidP="00FC43F4">
      <w:pPr>
        <w:pStyle w:val="Nadpis1"/>
      </w:pPr>
      <w:bookmarkStart w:id="3" w:name="_Toc102800923"/>
      <w:r>
        <w:t>Technická zpráva</w:t>
      </w:r>
      <w:bookmarkEnd w:id="3"/>
    </w:p>
    <w:p w14:paraId="282C318C" w14:textId="77777777" w:rsidR="00706183" w:rsidRPr="00FC43F4" w:rsidRDefault="00706183" w:rsidP="00706183">
      <w:pPr>
        <w:pStyle w:val="Nadpis2"/>
        <w:numPr>
          <w:ilvl w:val="1"/>
          <w:numId w:val="1"/>
        </w:numPr>
      </w:pPr>
      <w:bookmarkStart w:id="4" w:name="_Toc102800924"/>
      <w:r>
        <w:t>S</w:t>
      </w:r>
      <w:r w:rsidRPr="00FC43F4">
        <w:t>eznam použitých podkladů, norem, technických předpisů</w:t>
      </w:r>
      <w:bookmarkEnd w:id="4"/>
    </w:p>
    <w:p w14:paraId="42759EDA" w14:textId="77777777" w:rsidR="00706183" w:rsidRDefault="00706183" w:rsidP="00706183">
      <w:pPr>
        <w:pStyle w:val="Nadpis3"/>
        <w:numPr>
          <w:ilvl w:val="2"/>
          <w:numId w:val="1"/>
        </w:numPr>
      </w:pPr>
      <w:bookmarkStart w:id="5" w:name="_Toc102800925"/>
      <w:r>
        <w:t>Podklady</w:t>
      </w:r>
      <w:bookmarkEnd w:id="5"/>
    </w:p>
    <w:p w14:paraId="355BE69D" w14:textId="01C7C789" w:rsidR="00706183" w:rsidRDefault="00706183" w:rsidP="00706183">
      <w:pPr>
        <w:pStyle w:val="Odstavecseseznamem"/>
        <w:numPr>
          <w:ilvl w:val="0"/>
          <w:numId w:val="13"/>
        </w:numPr>
      </w:pPr>
      <w:r>
        <w:t>Stavební řešení objektu z </w:t>
      </w:r>
      <w:r w:rsidR="00C525CC">
        <w:t>12</w:t>
      </w:r>
      <w:r>
        <w:t>/202</w:t>
      </w:r>
      <w:r w:rsidR="00C525CC">
        <w:t>1</w:t>
      </w:r>
      <w:r>
        <w:t xml:space="preserve"> – </w:t>
      </w:r>
      <w:r w:rsidR="00C525CC">
        <w:t>Fapal s.r.o</w:t>
      </w:r>
    </w:p>
    <w:p w14:paraId="058B3053" w14:textId="1895CECD" w:rsidR="00C525CC" w:rsidRDefault="00C525CC" w:rsidP="00706183">
      <w:pPr>
        <w:pStyle w:val="Odstavecseseznamem"/>
        <w:numPr>
          <w:ilvl w:val="0"/>
          <w:numId w:val="13"/>
        </w:numPr>
      </w:pPr>
      <w:r>
        <w:t>HG průzkum pro vsakování vod – RNDr. Milan Novák – 8/2021</w:t>
      </w:r>
    </w:p>
    <w:p w14:paraId="21AAF193" w14:textId="77777777" w:rsidR="00706183" w:rsidRDefault="00706183" w:rsidP="00706183">
      <w:pPr>
        <w:pStyle w:val="Nadpis3"/>
        <w:numPr>
          <w:ilvl w:val="2"/>
          <w:numId w:val="1"/>
        </w:numPr>
      </w:pPr>
      <w:bookmarkStart w:id="6" w:name="_Toc102800926"/>
      <w:r>
        <w:t>Související dokumenty</w:t>
      </w:r>
      <w:bookmarkEnd w:id="6"/>
    </w:p>
    <w:p w14:paraId="126C5ED1" w14:textId="4162E330" w:rsidR="00706183" w:rsidRDefault="00706183" w:rsidP="00706183">
      <w:r>
        <w:t>Výkresy tvaru a výztuže</w:t>
      </w:r>
      <w:r w:rsidR="00C525CC">
        <w:t xml:space="preserve"> základových konstrukcí, výkresy sestav ocelových konstrukcí</w:t>
      </w:r>
    </w:p>
    <w:p w14:paraId="627E2D46" w14:textId="77777777" w:rsidR="00706183" w:rsidRPr="008C05C5" w:rsidRDefault="00706183" w:rsidP="00706183">
      <w:pPr>
        <w:pStyle w:val="Nadpis3"/>
        <w:numPr>
          <w:ilvl w:val="2"/>
          <w:numId w:val="1"/>
        </w:numPr>
      </w:pPr>
      <w:bookmarkStart w:id="7" w:name="_Toc513543575"/>
      <w:bookmarkStart w:id="8" w:name="_Toc102800927"/>
      <w:r>
        <w:t>Normy a předpisy</w:t>
      </w:r>
      <w:r w:rsidRPr="008C05C5">
        <w:t>:</w:t>
      </w:r>
      <w:bookmarkEnd w:id="7"/>
      <w:bookmarkEnd w:id="8"/>
    </w:p>
    <w:p w14:paraId="1D9BBCDC" w14:textId="77777777" w:rsidR="00706183" w:rsidRDefault="00706183" w:rsidP="00706183">
      <w:pPr>
        <w:tabs>
          <w:tab w:val="left" w:pos="284"/>
        </w:tabs>
        <w:ind w:left="284"/>
      </w:pPr>
      <w:r>
        <w:t>Konstrukce je navržena v souladu s principy a pravidly evropských norem pro navrhování konstrukcí (Eurocode) na základě mezních stavů.</w:t>
      </w:r>
    </w:p>
    <w:p w14:paraId="7AA90302" w14:textId="77777777" w:rsidR="00706183" w:rsidRDefault="00706183" w:rsidP="00706183">
      <w:pPr>
        <w:pStyle w:val="Odstavecseseznamem"/>
        <w:numPr>
          <w:ilvl w:val="0"/>
          <w:numId w:val="12"/>
        </w:numPr>
        <w:tabs>
          <w:tab w:val="left" w:pos="851"/>
        </w:tabs>
        <w:spacing w:after="200"/>
      </w:pPr>
      <w:r>
        <w:t>Zatížení větrem – EN1991-1-4</w:t>
      </w:r>
    </w:p>
    <w:p w14:paraId="40E561AE" w14:textId="77777777" w:rsidR="00706183" w:rsidRDefault="00706183" w:rsidP="00706183">
      <w:pPr>
        <w:pStyle w:val="Odstavecseseznamem"/>
        <w:numPr>
          <w:ilvl w:val="0"/>
          <w:numId w:val="12"/>
        </w:numPr>
        <w:tabs>
          <w:tab w:val="left" w:pos="851"/>
        </w:tabs>
        <w:spacing w:after="200"/>
      </w:pPr>
      <w:r>
        <w:t>Zatížení sněhem – EN1991-3</w:t>
      </w:r>
    </w:p>
    <w:p w14:paraId="3AE13717" w14:textId="77777777" w:rsidR="00706183" w:rsidRDefault="00706183" w:rsidP="00706183">
      <w:pPr>
        <w:pStyle w:val="Odstavecseseznamem"/>
        <w:numPr>
          <w:ilvl w:val="0"/>
          <w:numId w:val="12"/>
        </w:numPr>
        <w:tabs>
          <w:tab w:val="left" w:pos="851"/>
        </w:tabs>
        <w:spacing w:after="200"/>
      </w:pPr>
      <w:r>
        <w:t>Zatížení vlastní tíhou – EN1991-1-1</w:t>
      </w:r>
    </w:p>
    <w:p w14:paraId="6D0B2FE4" w14:textId="14B39D63" w:rsidR="00706183" w:rsidRDefault="00706183" w:rsidP="00706183">
      <w:pPr>
        <w:pStyle w:val="Odstavecseseznamem"/>
        <w:numPr>
          <w:ilvl w:val="0"/>
          <w:numId w:val="12"/>
        </w:numPr>
        <w:tabs>
          <w:tab w:val="left" w:pos="851"/>
        </w:tabs>
        <w:spacing w:after="200"/>
      </w:pPr>
      <w:r>
        <w:t>Návrh nosné ocelové konstrukce – EN1993-1-1</w:t>
      </w:r>
    </w:p>
    <w:p w14:paraId="6139230E" w14:textId="47A5D427" w:rsidR="00706183" w:rsidRDefault="00706183" w:rsidP="00706183">
      <w:pPr>
        <w:pStyle w:val="Odstavecseseznamem"/>
        <w:numPr>
          <w:ilvl w:val="0"/>
          <w:numId w:val="12"/>
        </w:numPr>
        <w:tabs>
          <w:tab w:val="left" w:pos="851"/>
        </w:tabs>
        <w:spacing w:after="200"/>
      </w:pPr>
      <w:r>
        <w:t>Návrh nosné betonové konstrukce – EN1992-1-1</w:t>
      </w:r>
    </w:p>
    <w:p w14:paraId="6802B935" w14:textId="77777777" w:rsidR="00706183" w:rsidRDefault="00706183" w:rsidP="00706183">
      <w:pPr>
        <w:pStyle w:val="Odstavecseseznamem"/>
        <w:numPr>
          <w:ilvl w:val="0"/>
          <w:numId w:val="12"/>
        </w:numPr>
        <w:tabs>
          <w:tab w:val="left" w:pos="851"/>
        </w:tabs>
        <w:spacing w:after="200"/>
      </w:pPr>
      <w:r>
        <w:t>Návrh dřevěné nosné konstrukce – EN 1995-1-1</w:t>
      </w:r>
    </w:p>
    <w:p w14:paraId="4B882063" w14:textId="431A131A" w:rsidR="00706183" w:rsidRDefault="00706183" w:rsidP="00706183">
      <w:pPr>
        <w:pStyle w:val="Odstavecseseznamem"/>
        <w:numPr>
          <w:ilvl w:val="0"/>
          <w:numId w:val="12"/>
        </w:numPr>
        <w:tabs>
          <w:tab w:val="left" w:pos="851"/>
        </w:tabs>
        <w:spacing w:after="200"/>
      </w:pPr>
      <w:r>
        <w:t>Návrh založení – EN1997-1-1</w:t>
      </w:r>
    </w:p>
    <w:p w14:paraId="25BC3DE1" w14:textId="77777777" w:rsidR="00534BEA" w:rsidRDefault="00534BEA" w:rsidP="00534BEA">
      <w:pPr>
        <w:pStyle w:val="Odstavecseseznamem"/>
        <w:numPr>
          <w:ilvl w:val="0"/>
          <w:numId w:val="12"/>
        </w:numPr>
        <w:tabs>
          <w:tab w:val="left" w:pos="709"/>
        </w:tabs>
        <w:spacing w:before="80" w:after="0" w:line="288" w:lineRule="auto"/>
      </w:pPr>
      <w:r w:rsidRPr="00815F93">
        <w:t>ČSN EN 206</w:t>
      </w:r>
      <w:r>
        <w:tab/>
      </w:r>
      <w:r w:rsidRPr="00815F93">
        <w:t xml:space="preserve">Beton </w:t>
      </w:r>
      <w:r>
        <w:t>–</w:t>
      </w:r>
      <w:r w:rsidRPr="00815F93">
        <w:t xml:space="preserve"> Specifikace</w:t>
      </w:r>
      <w:r>
        <w:t>,</w:t>
      </w:r>
      <w:r w:rsidRPr="00815F93">
        <w:t xml:space="preserve"> vlastnosti</w:t>
      </w:r>
      <w:r>
        <w:t>,</w:t>
      </w:r>
      <w:r w:rsidRPr="00815F93">
        <w:t xml:space="preserve"> výroba a shoda</w:t>
      </w:r>
    </w:p>
    <w:p w14:paraId="419EB63B" w14:textId="77777777" w:rsidR="00534BEA" w:rsidRDefault="00534BEA" w:rsidP="00534BEA">
      <w:pPr>
        <w:pStyle w:val="Odstavecseseznamem"/>
        <w:numPr>
          <w:ilvl w:val="0"/>
          <w:numId w:val="12"/>
        </w:numPr>
        <w:tabs>
          <w:tab w:val="left" w:pos="709"/>
        </w:tabs>
        <w:spacing w:before="80" w:after="0" w:line="288" w:lineRule="auto"/>
      </w:pPr>
      <w:r w:rsidRPr="00815F93">
        <w:t>ČSN EN 10080</w:t>
      </w:r>
      <w:r>
        <w:tab/>
      </w:r>
      <w:r w:rsidRPr="00815F93">
        <w:t>Ocel pro výztuž do betonu</w:t>
      </w:r>
    </w:p>
    <w:p w14:paraId="62FBEC0D" w14:textId="565EB27B" w:rsidR="00534BEA" w:rsidRDefault="00534BEA" w:rsidP="00534BEA">
      <w:pPr>
        <w:pStyle w:val="Odstavecseseznamem"/>
        <w:numPr>
          <w:ilvl w:val="0"/>
          <w:numId w:val="12"/>
        </w:numPr>
        <w:tabs>
          <w:tab w:val="left" w:pos="709"/>
        </w:tabs>
        <w:spacing w:before="80" w:after="0" w:line="288" w:lineRule="auto"/>
      </w:pPr>
      <w:r w:rsidRPr="00815F93">
        <w:t>ČSN EN 13670</w:t>
      </w:r>
      <w:r>
        <w:tab/>
      </w:r>
      <w:r w:rsidRPr="00815F93">
        <w:t>Provádění betonových konstrukcí</w:t>
      </w:r>
    </w:p>
    <w:p w14:paraId="239403FD" w14:textId="77777777" w:rsidR="00534BEA" w:rsidRDefault="00534BEA" w:rsidP="00534BEA">
      <w:pPr>
        <w:pStyle w:val="Nadpis2"/>
        <w:numPr>
          <w:ilvl w:val="1"/>
          <w:numId w:val="1"/>
        </w:numPr>
        <w:rPr>
          <w:shd w:val="clear" w:color="auto" w:fill="FFFFFF"/>
        </w:rPr>
      </w:pPr>
      <w:bookmarkStart w:id="9" w:name="_Toc56979088"/>
      <w:bookmarkStart w:id="10" w:name="_Toc63021263"/>
      <w:bookmarkStart w:id="11" w:name="_Toc102800928"/>
      <w:r>
        <w:rPr>
          <w:shd w:val="clear" w:color="auto" w:fill="FFFFFF"/>
        </w:rPr>
        <w:t>Software</w:t>
      </w:r>
      <w:bookmarkEnd w:id="9"/>
      <w:bookmarkEnd w:id="10"/>
      <w:bookmarkEnd w:id="11"/>
    </w:p>
    <w:p w14:paraId="0069C087" w14:textId="2FAC305C" w:rsidR="00534BEA" w:rsidRDefault="00534BEA" w:rsidP="00534BEA">
      <w:r>
        <w:t>Pro návrh a posouzení profilů OK byl použit program SCIA Engineer 19.1.2030, vydaný společností Nemetschek a programy GEO5 2020 a FIN EC2022 vydaný společností FINE. Dále byl použit MS Office.</w:t>
      </w:r>
    </w:p>
    <w:p w14:paraId="7BC8022D" w14:textId="77777777" w:rsidR="00C525CC" w:rsidRDefault="00C525CC" w:rsidP="00534BEA"/>
    <w:p w14:paraId="22F76214" w14:textId="77777777" w:rsidR="00534BEA" w:rsidRDefault="00534BEA" w:rsidP="00534BEA">
      <w:pPr>
        <w:pStyle w:val="Nadpis2"/>
        <w:numPr>
          <w:ilvl w:val="1"/>
          <w:numId w:val="1"/>
        </w:numPr>
      </w:pPr>
      <w:bookmarkStart w:id="12" w:name="_Toc102800929"/>
      <w:r>
        <w:lastRenderedPageBreak/>
        <w:t>H</w:t>
      </w:r>
      <w:r w:rsidRPr="00D71F0F">
        <w:t>odnoty užitných, klimatických a dalších zatížení uvažovaných při návrhu nosné konstrukce</w:t>
      </w:r>
      <w:bookmarkEnd w:id="12"/>
    </w:p>
    <w:p w14:paraId="6362D1B4" w14:textId="77777777" w:rsidR="00C525CC" w:rsidRPr="0057725F" w:rsidRDefault="00C525CC" w:rsidP="00C525CC">
      <w:pPr>
        <w:rPr>
          <w:u w:val="single"/>
        </w:rPr>
      </w:pPr>
      <w:r w:rsidRPr="0057725F">
        <w:rPr>
          <w:u w:val="single"/>
        </w:rPr>
        <w:t>Stálá zatížení:</w:t>
      </w:r>
    </w:p>
    <w:p w14:paraId="6113CB3E" w14:textId="77777777" w:rsidR="00C525CC" w:rsidRDefault="00C525CC" w:rsidP="00C525CC">
      <w:pPr>
        <w:pStyle w:val="Odstavecseseznamem"/>
        <w:numPr>
          <w:ilvl w:val="0"/>
          <w:numId w:val="15"/>
        </w:numPr>
      </w:pPr>
      <w:r>
        <w:t>Zatížení vlastní tíhou – dle rozměru a materiálu prvku</w:t>
      </w:r>
    </w:p>
    <w:p w14:paraId="4F68F618" w14:textId="77777777" w:rsidR="00C525CC" w:rsidRDefault="00C525CC" w:rsidP="00C525CC">
      <w:pPr>
        <w:pStyle w:val="Odstavecseseznamem"/>
        <w:numPr>
          <w:ilvl w:val="0"/>
          <w:numId w:val="15"/>
        </w:numPr>
      </w:pPr>
      <w:r>
        <w:t>Skladby podlah:</w:t>
      </w:r>
    </w:p>
    <w:p w14:paraId="08B5D821" w14:textId="77777777" w:rsidR="00C525CC" w:rsidRDefault="00C525CC" w:rsidP="00C525CC">
      <w:pPr>
        <w:pStyle w:val="Odstavecseseznamem"/>
        <w:numPr>
          <w:ilvl w:val="1"/>
          <w:numId w:val="15"/>
        </w:numPr>
      </w:pPr>
      <w:r>
        <w:t>S02-podlaha blackbox – 1,15 kN/m</w:t>
      </w:r>
      <w:r w:rsidRPr="00211604">
        <w:rPr>
          <w:vertAlign w:val="superscript"/>
        </w:rPr>
        <w:t>2</w:t>
      </w:r>
    </w:p>
    <w:p w14:paraId="4331228F" w14:textId="77777777" w:rsidR="00C525CC" w:rsidRDefault="00C525CC" w:rsidP="00C525CC">
      <w:pPr>
        <w:pStyle w:val="Odstavecseseznamem"/>
        <w:numPr>
          <w:ilvl w:val="1"/>
          <w:numId w:val="15"/>
        </w:numPr>
      </w:pPr>
      <w:r>
        <w:t>Plech 2 mm, min 30% perforace – stěny blackbox – 0,11 kN/m</w:t>
      </w:r>
      <w:r w:rsidRPr="00211604">
        <w:rPr>
          <w:vertAlign w:val="superscript"/>
        </w:rPr>
        <w:t>2</w:t>
      </w:r>
    </w:p>
    <w:p w14:paraId="4F07A71C" w14:textId="77777777" w:rsidR="00C525CC" w:rsidRDefault="00C525CC" w:rsidP="00C525CC">
      <w:pPr>
        <w:rPr>
          <w:u w:val="single"/>
        </w:rPr>
      </w:pPr>
      <w:r w:rsidRPr="00595DC7">
        <w:rPr>
          <w:u w:val="single"/>
        </w:rPr>
        <w:t>Užitné zatížení:</w:t>
      </w:r>
    </w:p>
    <w:p w14:paraId="73A2AADF" w14:textId="77777777" w:rsidR="00C525CC" w:rsidRDefault="00C525CC" w:rsidP="00C525CC">
      <w:pPr>
        <w:pStyle w:val="Odstavecseseznamem"/>
        <w:numPr>
          <w:ilvl w:val="0"/>
          <w:numId w:val="15"/>
        </w:numPr>
      </w:pPr>
      <w:r w:rsidRPr="00595DC7">
        <w:t>Užitné na stop</w:t>
      </w:r>
      <w:r>
        <w:t xml:space="preserve"> 3,0 kN/m</w:t>
      </w:r>
      <w:r w:rsidRPr="00595DC7">
        <w:rPr>
          <w:vertAlign w:val="superscript"/>
        </w:rPr>
        <w:t>2</w:t>
      </w:r>
      <w:r>
        <w:rPr>
          <w:vertAlign w:val="superscript"/>
        </w:rPr>
        <w:t xml:space="preserve"> </w:t>
      </w:r>
      <w:r>
        <w:t>kategorie C3</w:t>
      </w:r>
    </w:p>
    <w:p w14:paraId="6464FCA0" w14:textId="737DA525" w:rsidR="00534BEA" w:rsidRPr="00780859" w:rsidRDefault="00780859" w:rsidP="00534BEA">
      <w:pPr>
        <w:spacing w:after="160" w:line="259" w:lineRule="auto"/>
        <w:rPr>
          <w:u w:val="single"/>
        </w:rPr>
      </w:pPr>
      <w:r w:rsidRPr="00780859">
        <w:rPr>
          <w:u w:val="single"/>
        </w:rPr>
        <w:t>Klimatické zatížení:</w:t>
      </w:r>
    </w:p>
    <w:p w14:paraId="5445D7E2" w14:textId="77777777" w:rsidR="00534BEA" w:rsidRDefault="00534BEA" w:rsidP="00534BEA">
      <w:pPr>
        <w:pStyle w:val="Odstavecseseznamem"/>
        <w:numPr>
          <w:ilvl w:val="0"/>
          <w:numId w:val="15"/>
        </w:numPr>
      </w:pPr>
      <w:r>
        <w:t>Zatížení sněhem:</w:t>
      </w:r>
    </w:p>
    <w:p w14:paraId="1677E85F" w14:textId="44433A4E" w:rsidR="00534BEA" w:rsidRDefault="0005369A" w:rsidP="00534BEA">
      <w:pPr>
        <w:ind w:left="360"/>
      </w:pPr>
      <w:r>
        <w:rPr>
          <w:noProof/>
        </w:rPr>
        <w:drawing>
          <wp:inline distT="0" distB="0" distL="0" distR="0" wp14:anchorId="6220AB29" wp14:editId="2BE4CB3C">
            <wp:extent cx="5760085" cy="5593715"/>
            <wp:effectExtent l="0" t="0" r="0" b="6985"/>
            <wp:docPr id="1" name="Obrázek 1" descr="Obsah obrázku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mapa&#10;&#10;Popis byl vytvořen automaticky"/>
                    <pic:cNvPicPr/>
                  </pic:nvPicPr>
                  <pic:blipFill>
                    <a:blip r:embed="rId9"/>
                    <a:stretch>
                      <a:fillRect/>
                    </a:stretch>
                  </pic:blipFill>
                  <pic:spPr>
                    <a:xfrm>
                      <a:off x="0" y="0"/>
                      <a:ext cx="5760085" cy="5593715"/>
                    </a:xfrm>
                    <a:prstGeom prst="rect">
                      <a:avLst/>
                    </a:prstGeom>
                  </pic:spPr>
                </pic:pic>
              </a:graphicData>
            </a:graphic>
          </wp:inline>
        </w:drawing>
      </w:r>
    </w:p>
    <w:p w14:paraId="111A543D" w14:textId="71CE6ACE" w:rsidR="00534BEA" w:rsidRDefault="00534BEA" w:rsidP="00534BEA">
      <w:pPr>
        <w:spacing w:after="160" w:line="259" w:lineRule="auto"/>
      </w:pPr>
    </w:p>
    <w:p w14:paraId="3A1E65D4" w14:textId="7B1FBAB4" w:rsidR="00534BEA" w:rsidRDefault="00534BEA" w:rsidP="00534BEA">
      <w:pPr>
        <w:pStyle w:val="Odstavecseseznamem"/>
        <w:numPr>
          <w:ilvl w:val="0"/>
          <w:numId w:val="15"/>
        </w:numPr>
      </w:pPr>
      <w:r>
        <w:lastRenderedPageBreak/>
        <w:t>Zatížení větrem</w:t>
      </w:r>
    </w:p>
    <w:p w14:paraId="0B4A762B" w14:textId="20CF910D" w:rsidR="00780859" w:rsidRDefault="00780859" w:rsidP="00780859">
      <w:pPr>
        <w:pStyle w:val="Odstavecseseznamem"/>
        <w:numPr>
          <w:ilvl w:val="1"/>
          <w:numId w:val="15"/>
        </w:numPr>
      </w:pPr>
      <w:r>
        <w:t>Drsnost terénu II</w:t>
      </w:r>
    </w:p>
    <w:p w14:paraId="3B353C4D" w14:textId="10862BB0" w:rsidR="00534BEA" w:rsidRDefault="00780859" w:rsidP="00534BEA">
      <w:pPr>
        <w:ind w:left="360"/>
      </w:pPr>
      <w:r>
        <w:rPr>
          <w:noProof/>
        </w:rPr>
        <w:drawing>
          <wp:inline distT="0" distB="0" distL="0" distR="0" wp14:anchorId="0646B20B" wp14:editId="1716338B">
            <wp:extent cx="5760085" cy="5505450"/>
            <wp:effectExtent l="0" t="0" r="0" b="0"/>
            <wp:docPr id="5" name="Obrázek 5" descr="Obsah obrázku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mapa&#10;&#10;Popis byl vytvořen automaticky"/>
                    <pic:cNvPicPr/>
                  </pic:nvPicPr>
                  <pic:blipFill>
                    <a:blip r:embed="rId10"/>
                    <a:stretch>
                      <a:fillRect/>
                    </a:stretch>
                  </pic:blipFill>
                  <pic:spPr>
                    <a:xfrm>
                      <a:off x="0" y="0"/>
                      <a:ext cx="5760085" cy="5505450"/>
                    </a:xfrm>
                    <a:prstGeom prst="rect">
                      <a:avLst/>
                    </a:prstGeom>
                  </pic:spPr>
                </pic:pic>
              </a:graphicData>
            </a:graphic>
          </wp:inline>
        </w:drawing>
      </w:r>
    </w:p>
    <w:p w14:paraId="76386627" w14:textId="476884DD" w:rsidR="008179DF" w:rsidRDefault="008179DF">
      <w:pPr>
        <w:spacing w:after="160" w:line="259" w:lineRule="auto"/>
      </w:pPr>
      <w:r>
        <w:br w:type="page"/>
      </w:r>
    </w:p>
    <w:p w14:paraId="44EF494F" w14:textId="56C6E159" w:rsidR="00D23550" w:rsidRDefault="00D23550" w:rsidP="00FC43F4">
      <w:pPr>
        <w:pStyle w:val="Nadpis2"/>
      </w:pPr>
      <w:bookmarkStart w:id="13" w:name="_Toc102800930"/>
      <w:r>
        <w:lastRenderedPageBreak/>
        <w:t>P</w:t>
      </w:r>
      <w:r w:rsidRPr="00D23550">
        <w:t>opis navrženého konstrukčního systému stavby</w:t>
      </w:r>
      <w:bookmarkEnd w:id="13"/>
    </w:p>
    <w:p w14:paraId="6CC61E9F" w14:textId="77777777" w:rsidR="00780859" w:rsidRDefault="00780859" w:rsidP="00780859">
      <w:pPr>
        <w:pStyle w:val="Nadpis3"/>
      </w:pPr>
      <w:bookmarkStart w:id="14" w:name="_Toc94560622"/>
      <w:bookmarkStart w:id="15" w:name="_Toc102800931"/>
      <w:r w:rsidRPr="00713693">
        <w:t>Konstrukce pro Blackbox</w:t>
      </w:r>
      <w:bookmarkEnd w:id="14"/>
      <w:bookmarkEnd w:id="15"/>
    </w:p>
    <w:p w14:paraId="0791A643" w14:textId="77777777" w:rsidR="00780859" w:rsidRDefault="00780859" w:rsidP="00780859">
      <w:r>
        <w:t>Do úrovně stropu nad 1NP bude vestavěna nosná konstrukce tvořená průvlaky HEB300 a stropnicemi HEA160.</w:t>
      </w:r>
    </w:p>
    <w:p w14:paraId="79A40C69" w14:textId="77777777" w:rsidR="00780859" w:rsidRDefault="00780859" w:rsidP="00780859">
      <w:r>
        <w:t>Stropnice působí jako spojité nosníky. Montážní styky stropnic jsou situovány do delšího pole, cca 750 mm od průvlaku. Styk Stropnice-Průvlak bude proveden vyztužený tak, aby mohl přenášet ohybové momenty.</w:t>
      </w:r>
    </w:p>
    <w:p w14:paraId="257D2191" w14:textId="4949DBC5" w:rsidR="00780859" w:rsidRDefault="00780859" w:rsidP="00780859">
      <w:r>
        <w:t>Průvlaky jsou uloženy na ocelových sloupech HEB300, které jsou postaveny na nově provedené patky. Patky jsou situovány do úrovně pod podlahou 1 NP, u vstupního schodiště je jedna patka situována pod podlahou 1PP.</w:t>
      </w:r>
    </w:p>
    <w:p w14:paraId="4C7D703F" w14:textId="77777777" w:rsidR="00780859" w:rsidRDefault="00780859" w:rsidP="00780859">
      <w:r>
        <w:t>Příčná tuhost (kolmo na hřeben) bude zajištěna rámovým působením konstrukce.</w:t>
      </w:r>
    </w:p>
    <w:p w14:paraId="0348000D" w14:textId="2CE7D9F6" w:rsidR="00780859" w:rsidRDefault="00780859" w:rsidP="00780859">
      <w:r>
        <w:t>Podélná tuhost (rovnoběžně s hřebenem) bude zajištěna lokálním opřením konstrukce o zdivo. Opření bude provedeno citlivě tak, aby ideálně nebylo zasaženo do zdiva, případně dojde jen k zavrtání svorníku, který nebude pohledově viditelný. Opření o zdivo je navrženo šroubovací pro usnadnění urovnání konstrukce.</w:t>
      </w:r>
    </w:p>
    <w:p w14:paraId="7C369A0F" w14:textId="77777777" w:rsidR="00780859" w:rsidRDefault="00780859" w:rsidP="00780859"/>
    <w:p w14:paraId="55C11927" w14:textId="77777777" w:rsidR="00780859" w:rsidRDefault="00780859" w:rsidP="00780859">
      <w:r>
        <w:t>S ohledem na velmi omezenou kapacitu Blackboxu s ohledem na hygienu prostředí je užitné zatížení uvažováno třídy C3 - 300 kg/m2.</w:t>
      </w:r>
    </w:p>
    <w:p w14:paraId="6BEEC6B4" w14:textId="77777777" w:rsidR="00780859" w:rsidRDefault="00780859" w:rsidP="00780859"/>
    <w:p w14:paraId="4249E9EA" w14:textId="6B85D557" w:rsidR="00780859" w:rsidRDefault="00780859" w:rsidP="00780859">
      <w:r>
        <w:t xml:space="preserve">V úrovni </w:t>
      </w:r>
      <w:r w:rsidR="00084DE2">
        <w:t>2NP – pod</w:t>
      </w:r>
      <w:r>
        <w:t xml:space="preserve"> </w:t>
      </w:r>
      <w:r w:rsidR="00084DE2">
        <w:t>krovem – budou</w:t>
      </w:r>
      <w:r>
        <w:t xml:space="preserve"> na stropnice provedeny rámy z HEA100. Rámy mají pouze pohledovou funkci. V zásadě plní roli zábradlí. Z toho vychází příčné zatížení 0,5 kN/m v úrovni cca 1m nad podlahou.</w:t>
      </w:r>
    </w:p>
    <w:p w14:paraId="289FA008" w14:textId="788D3537" w:rsidR="00780859" w:rsidRDefault="00780859" w:rsidP="00780859">
      <w:r>
        <w:t xml:space="preserve">Rámy budou pokryty perforovaným plechem. Předpokládá se maximálně plech tl 2 mm s 30% perforací. Plechy budou kotveny samovrtnými šrouby (Texy), nebo nýty k rámům </w:t>
      </w:r>
      <w:r>
        <w:br/>
        <w:t>max po cca 0,2 - 0,25 m. Tím zajistí i dodatečnou stabilitu rámů v příčném a podélném směru.</w:t>
      </w:r>
    </w:p>
    <w:p w14:paraId="0ECB2D93" w14:textId="77777777" w:rsidR="00780859" w:rsidRDefault="00780859" w:rsidP="00780859"/>
    <w:p w14:paraId="23A00BA3" w14:textId="77777777" w:rsidR="00780859" w:rsidRDefault="00780859" w:rsidP="00780859">
      <w:r>
        <w:t xml:space="preserve">Z hlediska korozní ochrany musí vnitřní konstrukce splňovat požadavky pro třídu prostředí </w:t>
      </w:r>
      <w:r>
        <w:br/>
        <w:t>C1 - 5-15 let. Viditelné prvky budou opatřeny intumescentním nátěrem tak, aby bylo dosaženo REI45.</w:t>
      </w:r>
    </w:p>
    <w:p w14:paraId="4DEB3EA3" w14:textId="77777777" w:rsidR="00780859" w:rsidRDefault="00780859" w:rsidP="00780859">
      <w:pPr>
        <w:spacing w:after="160" w:line="259" w:lineRule="auto"/>
      </w:pPr>
      <w:r>
        <w:br w:type="page"/>
      </w:r>
    </w:p>
    <w:p w14:paraId="54CEC58F" w14:textId="2DF17192" w:rsidR="00780859" w:rsidRDefault="00780859" w:rsidP="00780859">
      <w:pPr>
        <w:pStyle w:val="Nadpis2"/>
        <w:numPr>
          <w:ilvl w:val="1"/>
          <w:numId w:val="1"/>
        </w:numPr>
      </w:pPr>
      <w:bookmarkStart w:id="16" w:name="_Toc94560623"/>
      <w:bookmarkStart w:id="17" w:name="_Toc102800932"/>
      <w:r w:rsidRPr="00713693">
        <w:lastRenderedPageBreak/>
        <w:t>Schodiště</w:t>
      </w:r>
      <w:bookmarkEnd w:id="16"/>
      <w:r w:rsidR="00780054">
        <w:t xml:space="preserve"> v hradební baště</w:t>
      </w:r>
      <w:bookmarkEnd w:id="17"/>
    </w:p>
    <w:p w14:paraId="1B7DF0B1" w14:textId="685CFF6B" w:rsidR="00780859" w:rsidRDefault="00780859" w:rsidP="00780859">
      <w:r>
        <w:t>Jedná se o jednoduché, svařované schodiště, kdy centrální trubka RO159x10 je uložena na patku a přikotvena pomocí chemických kotev</w:t>
      </w:r>
      <w:r w:rsidR="00780054">
        <w:t>.</w:t>
      </w:r>
      <w:r>
        <w:t xml:space="preserve"> </w:t>
      </w:r>
    </w:p>
    <w:p w14:paraId="498785CD" w14:textId="77777777" w:rsidR="00780859" w:rsidRDefault="00780859" w:rsidP="00780859">
      <w:r>
        <w:t xml:space="preserve">Na trubku jsou navařeny stupně z L35, na které se uloží dřevěné nášlapy. </w:t>
      </w:r>
    </w:p>
    <w:p w14:paraId="6F24D898" w14:textId="77777777" w:rsidR="00780859" w:rsidRDefault="00780859" w:rsidP="00780859">
      <w:r>
        <w:t>Z hlediska tuhosti se schody ukotví v úrovni podest do podest.</w:t>
      </w:r>
    </w:p>
    <w:p w14:paraId="7396383A" w14:textId="1244155B" w:rsidR="00780859" w:rsidRDefault="00780859" w:rsidP="00780859">
      <w:r w:rsidRPr="00A03C8F">
        <w:rPr>
          <w:b/>
          <w:bCs/>
        </w:rPr>
        <w:t>Podesty budou v obou směrech za</w:t>
      </w:r>
      <w:r w:rsidR="00780054">
        <w:rPr>
          <w:b/>
          <w:bCs/>
        </w:rPr>
        <w:t xml:space="preserve">kotven zasekáním a šroubovými kotvami </w:t>
      </w:r>
      <w:r w:rsidRPr="00A03C8F">
        <w:rPr>
          <w:b/>
          <w:bCs/>
        </w:rPr>
        <w:t>do stávajícího masivního zdiva, aby byla zajištěna stabilizace konstrukce.</w:t>
      </w:r>
      <w:r>
        <w:rPr>
          <w:b/>
          <w:bCs/>
        </w:rPr>
        <w:t xml:space="preserve"> </w:t>
      </w:r>
      <w:r w:rsidRPr="00A03C8F">
        <w:rPr>
          <w:b/>
          <w:bCs/>
        </w:rPr>
        <w:t>Není možno jen podesty uložit na stávající ozub zdiva věže!</w:t>
      </w:r>
    </w:p>
    <w:p w14:paraId="64F7F065" w14:textId="77777777" w:rsidR="00780859" w:rsidRDefault="00780859" w:rsidP="00780859"/>
    <w:p w14:paraId="16CE3F1E" w14:textId="77777777" w:rsidR="00780859" w:rsidRPr="00713693" w:rsidRDefault="00780859" w:rsidP="00780859">
      <w:r>
        <w:t xml:space="preserve">Z hlediska korozní ochrany musí venkovní konstrukce splňovat požadavky pro třídu prostředí </w:t>
      </w:r>
      <w:r>
        <w:br/>
        <w:t>C3 - 5-15 let.</w:t>
      </w:r>
    </w:p>
    <w:p w14:paraId="44582219" w14:textId="77777777" w:rsidR="005B3B4A" w:rsidRDefault="005B3B4A" w:rsidP="005B3B4A">
      <w:pPr>
        <w:pStyle w:val="Nadpis2"/>
      </w:pPr>
      <w:bookmarkStart w:id="18" w:name="_Toc63021271"/>
      <w:bookmarkStart w:id="19" w:name="_Toc102800933"/>
      <w:r>
        <w:t>Podloží</w:t>
      </w:r>
      <w:bookmarkEnd w:id="18"/>
      <w:bookmarkEnd w:id="19"/>
    </w:p>
    <w:p w14:paraId="1FCADB80" w14:textId="77777777" w:rsidR="00780054" w:rsidRDefault="00780054" w:rsidP="00780054">
      <w:r>
        <w:t xml:space="preserve">Založení bude realizováno pomocí plošných základů – patek. </w:t>
      </w:r>
    </w:p>
    <w:p w14:paraId="595C9861" w14:textId="77777777" w:rsidR="00780054" w:rsidRDefault="00780054" w:rsidP="00780054">
      <w:r>
        <w:t>V době výpočtu je k dispozici HG s orientačním zhodnocením základových poměrů. Není k dispozici detailní IGP.</w:t>
      </w:r>
    </w:p>
    <w:p w14:paraId="44538368" w14:textId="5CBBF644" w:rsidR="00780054" w:rsidRDefault="00780054" w:rsidP="00780054">
      <w:r>
        <w:t>Uvažuje se konzervativně s minimální hodnotou únosnosti zeminy R</w:t>
      </w:r>
      <w:r w:rsidRPr="00112107">
        <w:rPr>
          <w:vertAlign w:val="subscript"/>
        </w:rPr>
        <w:t>d</w:t>
      </w:r>
      <w:r>
        <w:t>=150 kPa (odpovídá F4 – tuhá), která je předpokládána především v přistavovaných částech objektu.</w:t>
      </w:r>
    </w:p>
    <w:p w14:paraId="52E518AD" w14:textId="77777777" w:rsidR="00780054" w:rsidRDefault="00780054" w:rsidP="00780054">
      <w:r>
        <w:t>Po provedení výkopů bude provedena kontrola předpokladu inženýrským geologem.</w:t>
      </w:r>
    </w:p>
    <w:p w14:paraId="7921A801" w14:textId="49610AA7" w:rsidR="00780054" w:rsidRDefault="00780054" w:rsidP="00780054">
      <w:pPr>
        <w:spacing w:after="160" w:line="259" w:lineRule="auto"/>
      </w:pPr>
      <w:r>
        <w:t>Výkopy budou před betonáži vyčištěny. Není dovoleno betonovat do rozblácené, nebo rozkypřené zeminy. Výkopy budou před betonáží převzaty odpovědnou osobou.</w:t>
      </w:r>
    </w:p>
    <w:p w14:paraId="55810B3A" w14:textId="30C113FD" w:rsidR="00780054" w:rsidRDefault="00780054" w:rsidP="00780054">
      <w:pPr>
        <w:spacing w:after="160" w:line="259" w:lineRule="auto"/>
      </w:pPr>
      <w:r>
        <w:t>Pokud bude při výkopových pracích nalezena základová spára stávajícího objektu, je nutno nejprve stávající základ přizpůsobit tak, aby základová spára pod stávajícím objektem byla alespoň stejně hluboko jako spára nově budovaných patek. Až následně je možno dokopat příslušnou patku.</w:t>
      </w:r>
    </w:p>
    <w:p w14:paraId="7A28940B" w14:textId="0CF80485" w:rsidR="00780054" w:rsidRDefault="00780054" w:rsidP="00780054">
      <w:pPr>
        <w:spacing w:after="160" w:line="259" w:lineRule="auto"/>
      </w:pPr>
      <w:r>
        <w:t>Nalezení základové spáry a prohloubení základu je nutno konzultovat s</w:t>
      </w:r>
      <w:r w:rsidR="00672426">
        <w:t> </w:t>
      </w:r>
      <w:r>
        <w:t>projektantem</w:t>
      </w:r>
      <w:r w:rsidR="00672426">
        <w:t>, dodavatelem</w:t>
      </w:r>
      <w:r>
        <w:t xml:space="preserve"> a</w:t>
      </w:r>
      <w:r w:rsidR="00672426">
        <w:t> </w:t>
      </w:r>
      <w:r>
        <w:t>památkovou péčí, aby bylo nalezeno technicky</w:t>
      </w:r>
      <w:r w:rsidR="00B2138E">
        <w:t xml:space="preserve"> a ekonomicky</w:t>
      </w:r>
      <w:r>
        <w:t xml:space="preserve"> použitelné, historicky akceptovatelné a </w:t>
      </w:r>
      <w:r w:rsidRPr="00672426">
        <w:rPr>
          <w:u w:val="single"/>
        </w:rPr>
        <w:t>zároveň z hlediska provádění bezpečné řešení.</w:t>
      </w:r>
      <w:r w:rsidR="00672426">
        <w:t xml:space="preserve"> Pokud dodavatel zhodnotí, že například podezdívání základů není z hlediska Bozp a místních podmínek pro pracovníky bezpečné (například málo soudržné zdivo, které by mohlo pracovníky ohrozit pádem), bude pravděpodobně nutno základy podbetonovat.</w:t>
      </w:r>
    </w:p>
    <w:p w14:paraId="5121D56C" w14:textId="4D5DEF69" w:rsidR="00672426" w:rsidRDefault="00672426" w:rsidP="00780054">
      <w:pPr>
        <w:spacing w:after="160" w:line="259" w:lineRule="auto"/>
      </w:pPr>
      <w:r>
        <w:t xml:space="preserve">Níže je uveden výtažek z HG průzkumu týkající se základových poměrů. </w:t>
      </w:r>
    </w:p>
    <w:p w14:paraId="27B6713A" w14:textId="36CFD14B" w:rsidR="00B2138E" w:rsidRPr="00672426" w:rsidRDefault="00B2138E" w:rsidP="00780054">
      <w:pPr>
        <w:spacing w:after="160" w:line="259" w:lineRule="auto"/>
      </w:pPr>
      <w:r>
        <w:rPr>
          <w:noProof/>
        </w:rPr>
        <w:lastRenderedPageBreak/>
        <w:drawing>
          <wp:inline distT="0" distB="0" distL="0" distR="0" wp14:anchorId="5D9CEE5B" wp14:editId="0DEC907B">
            <wp:extent cx="5760085" cy="6116955"/>
            <wp:effectExtent l="0" t="0" r="0" b="8255"/>
            <wp:docPr id="6" name="Obrázek 6" descr="Obsah obrázku text, noviny, snímek obrazovky, dokumen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text, noviny, snímek obrazovky, dokument&#10;&#10;Popis byl vytvořen automaticky"/>
                    <pic:cNvPicPr/>
                  </pic:nvPicPr>
                  <pic:blipFill>
                    <a:blip r:embed="rId11"/>
                    <a:stretch>
                      <a:fillRect/>
                    </a:stretch>
                  </pic:blipFill>
                  <pic:spPr>
                    <a:xfrm>
                      <a:off x="0" y="0"/>
                      <a:ext cx="5760085" cy="6116955"/>
                    </a:xfrm>
                    <a:prstGeom prst="rect">
                      <a:avLst/>
                    </a:prstGeom>
                  </pic:spPr>
                </pic:pic>
              </a:graphicData>
            </a:graphic>
          </wp:inline>
        </w:drawing>
      </w:r>
    </w:p>
    <w:p w14:paraId="62EE8BA1" w14:textId="36C33053" w:rsidR="00E561E8" w:rsidRDefault="00E561E8">
      <w:pPr>
        <w:spacing w:after="160" w:line="259" w:lineRule="auto"/>
      </w:pPr>
      <w:r>
        <w:br w:type="page"/>
      </w:r>
    </w:p>
    <w:p w14:paraId="5843A566" w14:textId="3FAF66F6" w:rsidR="00D71F0F" w:rsidRDefault="00D71F0F" w:rsidP="00FC43F4">
      <w:pPr>
        <w:pStyle w:val="Nadpis2"/>
      </w:pPr>
      <w:bookmarkStart w:id="20" w:name="_Toc102800934"/>
      <w:r>
        <w:lastRenderedPageBreak/>
        <w:t>N</w:t>
      </w:r>
      <w:r w:rsidRPr="00D71F0F">
        <w:t>avržené materiály</w:t>
      </w:r>
      <w:bookmarkEnd w:id="20"/>
    </w:p>
    <w:p w14:paraId="53ACA6D1" w14:textId="561610F4" w:rsidR="001920F9" w:rsidRDefault="001920F9" w:rsidP="001920F9">
      <w:pPr>
        <w:pStyle w:val="Nadpis3"/>
      </w:pPr>
      <w:bookmarkStart w:id="21" w:name="_Toc102800935"/>
      <w:r>
        <w:t>Materiály</w:t>
      </w:r>
      <w:bookmarkEnd w:id="21"/>
    </w:p>
    <w:p w14:paraId="0C54E4D6" w14:textId="3F97E6CC" w:rsidR="00B2138E" w:rsidRDefault="00B2138E" w:rsidP="00D70DD7">
      <w:pPr>
        <w:pStyle w:val="Odstavecseseznamem"/>
        <w:numPr>
          <w:ilvl w:val="0"/>
          <w:numId w:val="27"/>
        </w:numPr>
        <w:spacing w:before="120" w:after="240" w:line="259" w:lineRule="auto"/>
      </w:pPr>
      <w:r>
        <w:t>C12/15 – Podkladní betony pod patkami (cca 80 mm)</w:t>
      </w:r>
    </w:p>
    <w:p w14:paraId="44EF7140" w14:textId="10BB0D75" w:rsidR="00B2138E" w:rsidRDefault="00B2138E" w:rsidP="00D70DD7">
      <w:pPr>
        <w:pStyle w:val="Odstavecseseznamem"/>
        <w:numPr>
          <w:ilvl w:val="0"/>
          <w:numId w:val="27"/>
        </w:numPr>
        <w:spacing w:before="120" w:after="240" w:line="259" w:lineRule="auto"/>
      </w:pPr>
      <w:r>
        <w:t>C20/25-XC2 – Základové patky</w:t>
      </w:r>
      <w:r w:rsidR="00D70DD7">
        <w:t>, krytí výztuže c</w:t>
      </w:r>
      <w:r w:rsidR="00D70DD7" w:rsidRPr="00E561E8">
        <w:rPr>
          <w:vertAlign w:val="subscript"/>
        </w:rPr>
        <w:t>nom</w:t>
      </w:r>
      <w:r w:rsidR="00D70DD7">
        <w:t xml:space="preserve"> = 50 mm</w:t>
      </w:r>
    </w:p>
    <w:p w14:paraId="0FBA177F" w14:textId="77777777" w:rsidR="00B2138E" w:rsidRDefault="00B2138E" w:rsidP="00D70DD7">
      <w:pPr>
        <w:pStyle w:val="Odstavecseseznamem"/>
        <w:numPr>
          <w:ilvl w:val="0"/>
          <w:numId w:val="27"/>
        </w:numPr>
        <w:spacing w:before="120" w:after="240" w:line="259" w:lineRule="auto"/>
      </w:pPr>
      <w:r>
        <w:t>B500B – Betonářská výztuž</w:t>
      </w:r>
    </w:p>
    <w:p w14:paraId="6ED01DD9" w14:textId="318F5B8F" w:rsidR="00B2138E" w:rsidRDefault="00B2138E" w:rsidP="00D70DD7">
      <w:pPr>
        <w:pStyle w:val="Odstavecseseznamem"/>
        <w:numPr>
          <w:ilvl w:val="0"/>
          <w:numId w:val="27"/>
        </w:numPr>
        <w:spacing w:before="120" w:after="240" w:line="259" w:lineRule="auto"/>
      </w:pPr>
      <w:r>
        <w:t>S235-</w:t>
      </w:r>
      <w:r w:rsidR="00084DE2">
        <w:t>JR – konstrukční</w:t>
      </w:r>
      <w:r>
        <w:t xml:space="preserve"> ocel</w:t>
      </w:r>
    </w:p>
    <w:p w14:paraId="1B32A0EE" w14:textId="05498EB1" w:rsidR="00B2138E" w:rsidRDefault="00D70DD7" w:rsidP="00D70DD7">
      <w:pPr>
        <w:pStyle w:val="Odstavecseseznamem"/>
        <w:numPr>
          <w:ilvl w:val="1"/>
          <w:numId w:val="27"/>
        </w:numPr>
        <w:spacing w:before="120" w:after="240" w:line="259" w:lineRule="auto"/>
      </w:pPr>
      <w:r>
        <w:t xml:space="preserve">Třída provedení </w:t>
      </w:r>
      <w:r w:rsidR="00B2138E">
        <w:t>EXC2</w:t>
      </w:r>
    </w:p>
    <w:p w14:paraId="766C1A9B" w14:textId="21BEEF28" w:rsidR="00B2138E" w:rsidRDefault="00B2138E" w:rsidP="00D70DD7">
      <w:pPr>
        <w:pStyle w:val="Odstavecseseznamem"/>
        <w:numPr>
          <w:ilvl w:val="1"/>
          <w:numId w:val="27"/>
        </w:numPr>
        <w:spacing w:before="120" w:after="240" w:line="259" w:lineRule="auto"/>
      </w:pPr>
      <w:r>
        <w:t xml:space="preserve">protikorozní ochrana INTERIÉR C1 </w:t>
      </w:r>
      <w:r w:rsidR="00D70DD7">
        <w:t>– životnost nátěru do první opravy</w:t>
      </w:r>
      <w:r>
        <w:t xml:space="preserve"> 5-15 let.</w:t>
      </w:r>
    </w:p>
    <w:p w14:paraId="3CDE864C" w14:textId="77777777" w:rsidR="00B2138E" w:rsidRDefault="00B2138E" w:rsidP="00D70DD7">
      <w:pPr>
        <w:pStyle w:val="Odstavecseseznamem"/>
        <w:numPr>
          <w:ilvl w:val="2"/>
          <w:numId w:val="27"/>
        </w:numPr>
        <w:spacing w:before="120" w:after="240" w:line="259" w:lineRule="auto"/>
      </w:pPr>
      <w:r>
        <w:t>Sloup ve vstupní hale (PA1) bude navíc opatřen intumescentním nátěrem př. Hempel HempafirePro s dobou požární odolnosti 45''</w:t>
      </w:r>
    </w:p>
    <w:p w14:paraId="35FD4C4A" w14:textId="48474519" w:rsidR="00B2138E" w:rsidRDefault="00B2138E" w:rsidP="00D70DD7">
      <w:pPr>
        <w:pStyle w:val="Odstavecseseznamem"/>
        <w:numPr>
          <w:ilvl w:val="1"/>
          <w:numId w:val="27"/>
        </w:numPr>
        <w:spacing w:before="120" w:after="240" w:line="259" w:lineRule="auto"/>
      </w:pPr>
      <w:r>
        <w:t>Protikorozní ochrana EXTERIÉR C3</w:t>
      </w:r>
      <w:r w:rsidR="00D70DD7">
        <w:t xml:space="preserve"> – životnost nátěru do první opravy </w:t>
      </w:r>
      <w:r>
        <w:t>5-15 let</w:t>
      </w:r>
    </w:p>
    <w:p w14:paraId="00731971" w14:textId="44C561B3" w:rsidR="00B2138E" w:rsidRDefault="00B2138E" w:rsidP="00D70DD7">
      <w:pPr>
        <w:pStyle w:val="Odstavecseseznamem"/>
        <w:numPr>
          <w:ilvl w:val="0"/>
          <w:numId w:val="27"/>
        </w:numPr>
        <w:spacing w:before="120" w:after="240" w:line="259" w:lineRule="auto"/>
      </w:pPr>
      <w:r>
        <w:t>Šrouby 10.9 - zinkované EN 14399-4 + podložky EN 14399-6</w:t>
      </w:r>
    </w:p>
    <w:p w14:paraId="127DD0FB" w14:textId="77777777" w:rsidR="00B2138E" w:rsidRDefault="00B2138E" w:rsidP="00D70DD7">
      <w:pPr>
        <w:pStyle w:val="Odstavecseseznamem"/>
        <w:numPr>
          <w:ilvl w:val="1"/>
          <w:numId w:val="27"/>
        </w:numPr>
        <w:spacing w:before="120" w:after="240" w:line="259" w:lineRule="auto"/>
      </w:pPr>
      <w:r>
        <w:t>Spojovací materiál v exteriéru ŽÁROVĚ ZINKOVANÝ</w:t>
      </w:r>
    </w:p>
    <w:p w14:paraId="2AF29007" w14:textId="2680DB49" w:rsidR="00B2138E" w:rsidRDefault="00B2138E" w:rsidP="00D70DD7">
      <w:pPr>
        <w:pStyle w:val="Odstavecseseznamem"/>
        <w:numPr>
          <w:ilvl w:val="0"/>
          <w:numId w:val="27"/>
        </w:numPr>
        <w:spacing w:before="120" w:after="240" w:line="259" w:lineRule="auto"/>
      </w:pPr>
      <w:r>
        <w:t>Závitové tyče 4.8 - zinkované</w:t>
      </w:r>
    </w:p>
    <w:p w14:paraId="40FF8CB3" w14:textId="719CEB30" w:rsidR="001624C4" w:rsidRPr="00D70DD7" w:rsidRDefault="00D70DD7" w:rsidP="00D70DD7">
      <w:pPr>
        <w:pStyle w:val="Odstavecseseznamem"/>
        <w:numPr>
          <w:ilvl w:val="0"/>
          <w:numId w:val="25"/>
        </w:numPr>
        <w:spacing w:before="120" w:after="240"/>
        <w:ind w:left="714" w:hanging="357"/>
        <w:rPr>
          <w:b/>
          <w:bCs/>
        </w:rPr>
      </w:pPr>
      <w:r>
        <w:t>Případné v</w:t>
      </w:r>
      <w:r w:rsidR="001624C4">
        <w:t>yzdívky stávající stavby</w:t>
      </w:r>
      <w:r>
        <w:t xml:space="preserve">: </w:t>
      </w:r>
      <w:r w:rsidR="001624C4">
        <w:t>Cihly CPP25</w:t>
      </w:r>
      <w:r>
        <w:t xml:space="preserve">, </w:t>
      </w:r>
      <w:r w:rsidR="001624C4">
        <w:t>Malta M10</w:t>
      </w:r>
    </w:p>
    <w:p w14:paraId="3A8913CA" w14:textId="102FCC9F" w:rsidR="000851D5" w:rsidRDefault="000851D5" w:rsidP="007570C3">
      <w:pPr>
        <w:spacing w:after="160" w:line="259" w:lineRule="auto"/>
      </w:pPr>
      <w:r>
        <w:br w:type="page"/>
      </w:r>
    </w:p>
    <w:p w14:paraId="0D90C3F9" w14:textId="140CCA62" w:rsidR="00D71F0F" w:rsidRDefault="00D71F0F" w:rsidP="00FC43F4">
      <w:pPr>
        <w:pStyle w:val="Nadpis2"/>
      </w:pPr>
      <w:bookmarkStart w:id="22" w:name="_Toc102800936"/>
      <w:r>
        <w:lastRenderedPageBreak/>
        <w:t>N</w:t>
      </w:r>
      <w:r w:rsidRPr="00D71F0F">
        <w:t>ávrh zvláštních, neobvyklých konstrukcí nebo technologických postupů</w:t>
      </w:r>
      <w:bookmarkEnd w:id="22"/>
    </w:p>
    <w:p w14:paraId="08CDDAED" w14:textId="642452D1" w:rsidR="00224C76" w:rsidRDefault="00224C76" w:rsidP="00224C76">
      <w:r>
        <w:t>Ke konstrukcím dodavatel zpracuje pro vlastní potřebu dílenskou (výrobní) dokumentaci.</w:t>
      </w:r>
    </w:p>
    <w:p w14:paraId="49BCC35B" w14:textId="2181E0D6" w:rsidR="00D70DD7" w:rsidRDefault="00224C76" w:rsidP="00D70DD7">
      <w:r>
        <w:t>V průběhu provádění bude až do dokončení kotvení konstrukce zapřena, aby nehrozil její pád do boku.</w:t>
      </w:r>
    </w:p>
    <w:p w14:paraId="0E9B3C13" w14:textId="2C40C96B" w:rsidR="00224C76" w:rsidRPr="00D70DD7" w:rsidRDefault="00224C76" w:rsidP="00D70DD7">
      <w:r>
        <w:t>S ohledem na podmínky staveniště a rozměry dílců ocelové konstrukce je třeba uvažovat staveništní mechanizaci</w:t>
      </w:r>
      <w:r w:rsidR="009509E3">
        <w:t>, typicky minijeřáb, řetězové kladkostroje/lanovačky apod.</w:t>
      </w:r>
    </w:p>
    <w:p w14:paraId="41620AF6" w14:textId="5C527DC2" w:rsidR="005B3B4A" w:rsidRDefault="005B3B4A" w:rsidP="005B3B4A">
      <w:pPr>
        <w:pStyle w:val="Nadpis2"/>
      </w:pPr>
      <w:bookmarkStart w:id="23" w:name="_Toc63021275"/>
      <w:bookmarkStart w:id="24" w:name="_Toc102800937"/>
      <w:r>
        <w:t>Z</w:t>
      </w:r>
      <w:r w:rsidRPr="000A0B7A">
        <w:t>ásady pro provádění bouracích a podchycovacích prací a zpevňovacích konstrukcí či prostupů</w:t>
      </w:r>
      <w:bookmarkEnd w:id="23"/>
      <w:bookmarkEnd w:id="24"/>
    </w:p>
    <w:p w14:paraId="464A3815" w14:textId="77777777" w:rsidR="009509E3" w:rsidRDefault="009509E3" w:rsidP="009509E3">
      <w:r>
        <w:t>Bez posouzení statikem není dovoleno provádět neprojektované prostupy konstrukcí, nebo jinak konstrukci oslabovat.</w:t>
      </w:r>
    </w:p>
    <w:p w14:paraId="63AF70E3" w14:textId="60B1CCCE" w:rsidR="009509E3" w:rsidRPr="009509E3" w:rsidRDefault="006E087C" w:rsidP="009509E3">
      <w:r>
        <w:t>Při montáži uvnitř objektu je nutno dbát zvýšené opatrnosti s ohledem na manipulaci montážních dílců ocelových konstrukcí v omezeném prostoru.</w:t>
      </w:r>
    </w:p>
    <w:p w14:paraId="50970023" w14:textId="5894EBF7" w:rsidR="00D71F0F" w:rsidRDefault="00D71F0F" w:rsidP="00FC43F4">
      <w:pPr>
        <w:pStyle w:val="Nadpis2"/>
      </w:pPr>
      <w:bookmarkStart w:id="25" w:name="_Toc102800938"/>
      <w:r>
        <w:t>Z</w:t>
      </w:r>
      <w:r w:rsidRPr="00D71F0F">
        <w:t>ajištění stavební jámy</w:t>
      </w:r>
      <w:bookmarkEnd w:id="25"/>
    </w:p>
    <w:p w14:paraId="04B76C0A" w14:textId="57D51C0E" w:rsidR="00D71F0F" w:rsidRDefault="00D71F0F" w:rsidP="00D71F0F">
      <w:r>
        <w:t>Není zapotřebí nadstandartní zajištění jámy a výkopů mimo rámec předpisů BOZP.</w:t>
      </w:r>
    </w:p>
    <w:p w14:paraId="25A22DEA" w14:textId="79077B1F" w:rsidR="002949D9" w:rsidRDefault="002949D9" w:rsidP="00D71F0F">
      <w:r>
        <w:t>Výkopy se předpokládají svahované, případně pažené.</w:t>
      </w:r>
    </w:p>
    <w:p w14:paraId="6912D62A" w14:textId="4FF247EA" w:rsidR="00FC43F4" w:rsidRDefault="00FC43F4" w:rsidP="00FC43F4">
      <w:pPr>
        <w:pStyle w:val="Nadpis2"/>
      </w:pPr>
      <w:bookmarkStart w:id="26" w:name="_Toc102800939"/>
      <w:r>
        <w:t>T</w:t>
      </w:r>
      <w:r w:rsidRPr="00FC43F4">
        <w:t>echnologické podmínky postupu prací, které by mohly ovlivnit stabilitu vlastní konstrukce</w:t>
      </w:r>
      <w:r>
        <w:t>,</w:t>
      </w:r>
      <w:r w:rsidRPr="00FC43F4">
        <w:t xml:space="preserve"> případně sousední stavby</w:t>
      </w:r>
      <w:bookmarkEnd w:id="26"/>
    </w:p>
    <w:p w14:paraId="4BD8EC42" w14:textId="75D3EB96" w:rsidR="009509E3" w:rsidRDefault="009509E3" w:rsidP="009509E3">
      <w:r>
        <w:t>Pokud bude při provádění prací zjištěna odlišná zemina, než bylo použito v návrhu, je třeba kontaktovat projektanta, aby ověřil základové podmínky.</w:t>
      </w:r>
    </w:p>
    <w:p w14:paraId="5E01CD08" w14:textId="1F55B6D3" w:rsidR="009509E3" w:rsidRDefault="009509E3" w:rsidP="009509E3">
      <w:r>
        <w:t>Pokud bude nalezena základová spára sousedního objektu je třeba provést její zesílení – viz kapitola Podloží.</w:t>
      </w:r>
    </w:p>
    <w:p w14:paraId="5BEC74F2" w14:textId="46CF397B" w:rsidR="009509E3" w:rsidRDefault="009509E3" w:rsidP="009509E3">
      <w:r>
        <w:t>Z hlediska provádění je nutno udržovat konstrukci opřenou v podélném směru (rovnoběžně se hřebenem) o stávající konstrukci, jinak není dostatečně tuhá.</w:t>
      </w:r>
    </w:p>
    <w:p w14:paraId="16DCEFBD" w14:textId="778AF0DB" w:rsidR="000719B9" w:rsidRDefault="000719B9" w:rsidP="009509E3">
      <w:r>
        <w:t>Před prováděním ocelových konstrukcí je třeba provést sanaci poruch ostatních stávajících konstrukcí objektu.</w:t>
      </w:r>
    </w:p>
    <w:p w14:paraId="23C8DCE5" w14:textId="677A88D4" w:rsidR="009509E3" w:rsidRDefault="009509E3" w:rsidP="009509E3">
      <w:r>
        <w:t>Nespojitosti a poškození protikorozní ochrany je nutno opravit po dokončení montáže.</w:t>
      </w:r>
    </w:p>
    <w:p w14:paraId="62E01E9B" w14:textId="4426F785" w:rsidR="009509E3" w:rsidRDefault="009509E3" w:rsidP="009509E3">
      <w:r>
        <w:t>Není dovoleno zaklopit kotvení bez kontroly utažení kotevních šroubů a podlití patních plechů.</w:t>
      </w:r>
    </w:p>
    <w:p w14:paraId="25F287F4" w14:textId="570B3BD7" w:rsidR="009509E3" w:rsidRDefault="009509E3" w:rsidP="009509E3">
      <w:r>
        <w:t>Je nutno provést kontrolu utažení šroubových spojů.</w:t>
      </w:r>
    </w:p>
    <w:p w14:paraId="66BB4404" w14:textId="77777777" w:rsidR="0011292B" w:rsidRDefault="0011292B">
      <w:pPr>
        <w:spacing w:after="160" w:line="259" w:lineRule="auto"/>
        <w:rPr>
          <w:u w:val="single"/>
        </w:rPr>
      </w:pPr>
      <w:r>
        <w:rPr>
          <w:u w:val="single"/>
        </w:rPr>
        <w:br w:type="page"/>
      </w:r>
    </w:p>
    <w:p w14:paraId="1FD19538" w14:textId="4E96E9D2" w:rsidR="00FC43F4" w:rsidRDefault="00FC43F4" w:rsidP="00FC43F4">
      <w:pPr>
        <w:pStyle w:val="Nadpis2"/>
        <w:rPr>
          <w:shd w:val="clear" w:color="auto" w:fill="FFFFFF"/>
        </w:rPr>
      </w:pPr>
      <w:bookmarkStart w:id="27" w:name="_Toc102800940"/>
      <w:r>
        <w:rPr>
          <w:shd w:val="clear" w:color="auto" w:fill="FFFFFF"/>
        </w:rPr>
        <w:lastRenderedPageBreak/>
        <w:t>Požadavky na kontrolu zakrývaných konstrukcí</w:t>
      </w:r>
      <w:bookmarkEnd w:id="27"/>
    </w:p>
    <w:p w14:paraId="0997E63E" w14:textId="2B39F9AE" w:rsidR="006E087C" w:rsidRDefault="006E087C" w:rsidP="006E087C">
      <w:pPr>
        <w:pStyle w:val="Odstavecseseznamem"/>
        <w:numPr>
          <w:ilvl w:val="0"/>
          <w:numId w:val="15"/>
        </w:numPr>
      </w:pPr>
      <w:r>
        <w:t>V průběhu výkopových prací bude kontrolována hloubka základové spáry stávajícího objektu. Podrobně viz kapitolu podloží.</w:t>
      </w:r>
    </w:p>
    <w:p w14:paraId="4566AE3E" w14:textId="7C0FEA2E" w:rsidR="006E087C" w:rsidRDefault="006E087C" w:rsidP="006E087C">
      <w:pPr>
        <w:pStyle w:val="Odstavecseseznamem"/>
        <w:numPr>
          <w:ilvl w:val="0"/>
          <w:numId w:val="15"/>
        </w:numPr>
      </w:pPr>
      <w:r>
        <w:t>Před betonáží provede osoba pověřená investorem (TDI / geolog) přejímku základové spáry.</w:t>
      </w:r>
    </w:p>
    <w:p w14:paraId="0F375B7D" w14:textId="0C50E87F" w:rsidR="006E087C" w:rsidRDefault="006E087C" w:rsidP="006E087C">
      <w:pPr>
        <w:pStyle w:val="Odstavecseseznamem"/>
        <w:numPr>
          <w:ilvl w:val="0"/>
          <w:numId w:val="15"/>
        </w:numPr>
      </w:pPr>
      <w:r>
        <w:t>Před betonáží železobetonových prvků proběhne přejímka výztuže TDI</w:t>
      </w:r>
    </w:p>
    <w:p w14:paraId="16F3FA8D" w14:textId="2C9AE9A5" w:rsidR="006E087C" w:rsidRDefault="006E087C" w:rsidP="006E087C">
      <w:pPr>
        <w:pStyle w:val="Odstavecseseznamem"/>
        <w:numPr>
          <w:ilvl w:val="0"/>
          <w:numId w:val="15"/>
        </w:numPr>
      </w:pPr>
      <w:r>
        <w:t>Před zakrytím kotvení bude provedena kontrola utažení kotevních šroubů a provedení podlití patních plechů</w:t>
      </w:r>
    </w:p>
    <w:p w14:paraId="59BD9184" w14:textId="77777777" w:rsidR="006E087C" w:rsidRDefault="006E087C" w:rsidP="006E087C">
      <w:pPr>
        <w:pStyle w:val="Odstavecseseznamem"/>
        <w:numPr>
          <w:ilvl w:val="0"/>
          <w:numId w:val="15"/>
        </w:numPr>
      </w:pPr>
      <w:r>
        <w:t xml:space="preserve">Před zakrytím / po montáži ocelových konstrukcí proběhnou kontroly utažení všech šroubových styků. </w:t>
      </w:r>
    </w:p>
    <w:p w14:paraId="58845D41" w14:textId="76546965" w:rsidR="006E087C" w:rsidRDefault="006E087C" w:rsidP="006E087C">
      <w:pPr>
        <w:pStyle w:val="Odstavecseseznamem"/>
        <w:numPr>
          <w:ilvl w:val="0"/>
          <w:numId w:val="15"/>
        </w:numPr>
      </w:pPr>
      <w:r>
        <w:t>Svary smí provádět pouze kvalifikovaná a oprávněná osoba.</w:t>
      </w:r>
    </w:p>
    <w:p w14:paraId="1F5C2D72" w14:textId="636C8E04" w:rsidR="006E087C" w:rsidRDefault="006E087C" w:rsidP="006E087C">
      <w:pPr>
        <w:pStyle w:val="Odstavecseseznamem"/>
        <w:numPr>
          <w:ilvl w:val="0"/>
          <w:numId w:val="15"/>
        </w:numPr>
      </w:pPr>
      <w:r>
        <w:t>Po dokončení montáže budou opraveny nespojitosti protikorozní ochrany (například plánované svařované montážní styky, otlučená barva apod).</w:t>
      </w:r>
    </w:p>
    <w:p w14:paraId="7C6A18FA" w14:textId="77777777" w:rsidR="00012DB0" w:rsidRDefault="00012DB0" w:rsidP="00012DB0">
      <w:pPr>
        <w:pStyle w:val="Nadpis2"/>
      </w:pPr>
      <w:bookmarkStart w:id="28" w:name="_Toc63021276"/>
      <w:bookmarkStart w:id="29" w:name="_Toc102800941"/>
      <w:r>
        <w:t>Údaje o požadované jakosti navržených materiálů;</w:t>
      </w:r>
      <w:bookmarkEnd w:id="28"/>
      <w:bookmarkEnd w:id="29"/>
    </w:p>
    <w:p w14:paraId="0D4D2536" w14:textId="77777777" w:rsidR="00012DB0" w:rsidRDefault="00012DB0" w:rsidP="00012DB0">
      <w:pPr>
        <w:pStyle w:val="Nadpis3"/>
      </w:pPr>
      <w:bookmarkStart w:id="30" w:name="_Toc58816853"/>
      <w:bookmarkStart w:id="31" w:name="_Toc63021277"/>
      <w:bookmarkStart w:id="32" w:name="_Toc102800942"/>
      <w:r>
        <w:t>Receptura betonu</w:t>
      </w:r>
      <w:bookmarkEnd w:id="30"/>
      <w:bookmarkEnd w:id="31"/>
      <w:bookmarkEnd w:id="32"/>
    </w:p>
    <w:p w14:paraId="63993BCB" w14:textId="77777777" w:rsidR="00012DB0" w:rsidRDefault="00012DB0" w:rsidP="00012DB0">
      <w:r>
        <w:t>R</w:t>
      </w:r>
      <w:r w:rsidRPr="00C15F63">
        <w:t>eceptur</w:t>
      </w:r>
      <w:r>
        <w:t>a</w:t>
      </w:r>
      <w:r w:rsidRPr="00C15F63">
        <w:t xml:space="preserve"> </w:t>
      </w:r>
      <w:r>
        <w:t>betonové směsi, technologie</w:t>
      </w:r>
      <w:r w:rsidRPr="00C15F63">
        <w:t xml:space="preserve"> </w:t>
      </w:r>
      <w:r>
        <w:t>betonáže</w:t>
      </w:r>
      <w:r w:rsidRPr="00C15F63">
        <w:t xml:space="preserve"> a zkouš</w:t>
      </w:r>
      <w:r>
        <w:t>ky</w:t>
      </w:r>
      <w:r w:rsidRPr="00C15F63">
        <w:t xml:space="preserve"> </w:t>
      </w:r>
      <w:r>
        <w:t xml:space="preserve">čerstvého a ztvrdlého betonu </w:t>
      </w:r>
      <w:r w:rsidRPr="00C15F63">
        <w:t>musí být v souladu s</w:t>
      </w:r>
      <w:r>
        <w:t> technologickým předpisem betonáže.</w:t>
      </w:r>
    </w:p>
    <w:p w14:paraId="0897B6E9" w14:textId="77777777" w:rsidR="00012DB0" w:rsidRDefault="00012DB0" w:rsidP="00012DB0">
      <w:r>
        <w:t xml:space="preserve">Technické požadavky na složky betonu, vlastnosti čerstvého a ztvrdlého betonu a jejich ověřování, dále požadavky pro výrobu betonu, jeho dopravu, dodávání, ukládání, ošetřování a postupy při kontrole jakosti se řídí ustanoveními ČSN EN 13670, </w:t>
      </w:r>
      <w:r w:rsidRPr="00D80CFB">
        <w:t>ČSN EN 206-1 a kap. 18</w:t>
      </w:r>
      <w:r>
        <w:t xml:space="preserve"> </w:t>
      </w:r>
      <w:r w:rsidRPr="00D80CFB">
        <w:t>TKP.</w:t>
      </w:r>
    </w:p>
    <w:p w14:paraId="3F50CC28" w14:textId="77777777" w:rsidR="00012DB0" w:rsidRPr="00C61C8D" w:rsidRDefault="00012DB0" w:rsidP="00012DB0">
      <w:pPr>
        <w:pStyle w:val="Nadpis3"/>
      </w:pPr>
      <w:bookmarkStart w:id="33" w:name="_Toc460942933"/>
      <w:bookmarkStart w:id="34" w:name="_Toc49979446"/>
      <w:bookmarkStart w:id="35" w:name="_Toc58816854"/>
      <w:bookmarkStart w:id="36" w:name="_Toc63021278"/>
      <w:bookmarkStart w:id="37" w:name="OLE_LINK20"/>
      <w:bookmarkStart w:id="38" w:name="_Toc102800943"/>
      <w:r w:rsidRPr="00601487">
        <w:t>Geometrické</w:t>
      </w:r>
      <w:r w:rsidRPr="00C61C8D">
        <w:t xml:space="preserve"> tolerance</w:t>
      </w:r>
      <w:bookmarkEnd w:id="33"/>
      <w:bookmarkEnd w:id="34"/>
      <w:bookmarkEnd w:id="35"/>
      <w:bookmarkEnd w:id="36"/>
      <w:bookmarkEnd w:id="38"/>
    </w:p>
    <w:p w14:paraId="19B4E743" w14:textId="77777777" w:rsidR="00012DB0" w:rsidRPr="00060F26" w:rsidRDefault="00012DB0" w:rsidP="00012DB0">
      <w:pPr>
        <w:rPr>
          <w:b/>
          <w:bCs/>
        </w:rPr>
      </w:pPr>
      <w:r w:rsidRPr="00060F26">
        <w:rPr>
          <w:b/>
          <w:bCs/>
        </w:rPr>
        <w:t>Betonové konstrukce</w:t>
      </w:r>
    </w:p>
    <w:bookmarkEnd w:id="37"/>
    <w:p w14:paraId="4C18A8D1" w14:textId="77777777" w:rsidR="00012DB0" w:rsidRDefault="00012DB0" w:rsidP="00012DB0">
      <w:r w:rsidRPr="002D117E">
        <w:t>Betonové konstrukce musí splnit požadavky stanovené v ČSN EN 13670 Provádění betonových konstrukcí, nejsou-li uvedena jiná přísnější kritéria. Betonové konstrukce budou provedeny v základní třídě tolerance 1.</w:t>
      </w:r>
    </w:p>
    <w:p w14:paraId="69112B98" w14:textId="77777777" w:rsidR="00012DB0" w:rsidRPr="00D62237" w:rsidRDefault="00012DB0" w:rsidP="00012DB0">
      <w:pPr>
        <w:rPr>
          <w:b/>
          <w:bCs/>
        </w:rPr>
      </w:pPr>
      <w:bookmarkStart w:id="39" w:name="OLE_LINK21"/>
      <w:r w:rsidRPr="00D62237">
        <w:rPr>
          <w:b/>
          <w:bCs/>
        </w:rPr>
        <w:t>Ocelové konstrukce</w:t>
      </w:r>
    </w:p>
    <w:bookmarkEnd w:id="39"/>
    <w:p w14:paraId="52C265F8" w14:textId="77777777" w:rsidR="00012DB0" w:rsidRDefault="00012DB0" w:rsidP="00012DB0">
      <w:r w:rsidRPr="002D117E">
        <w:t>Pro ocel platí tolerance podle příslušných předpisů, podle ČSN EN 1090-2 a souběžně platné ČSN</w:t>
      </w:r>
      <w:r>
        <w:t> </w:t>
      </w:r>
      <w:r w:rsidRPr="002D117E">
        <w:t>73</w:t>
      </w:r>
      <w:r>
        <w:t> </w:t>
      </w:r>
      <w:r w:rsidRPr="002D117E">
        <w:t>2611.</w:t>
      </w:r>
    </w:p>
    <w:p w14:paraId="06CECFB0" w14:textId="0C5AEE95" w:rsidR="00012DB0" w:rsidRDefault="00012DB0" w:rsidP="00012DB0">
      <w:r>
        <w:t>Třída provádění ocelové konstrukce EXC2</w:t>
      </w:r>
    </w:p>
    <w:p w14:paraId="177F86C0" w14:textId="46AB341B" w:rsidR="00533B26" w:rsidRDefault="00533B26">
      <w:pPr>
        <w:spacing w:after="160" w:line="259" w:lineRule="auto"/>
      </w:pPr>
      <w:r>
        <w:br w:type="page"/>
      </w:r>
    </w:p>
    <w:p w14:paraId="1E16EB90" w14:textId="77777777" w:rsidR="00012DB0" w:rsidRDefault="00012DB0" w:rsidP="00012DB0">
      <w:pPr>
        <w:pStyle w:val="Nadpis2"/>
      </w:pPr>
      <w:bookmarkStart w:id="40" w:name="_Toc49979464"/>
      <w:bookmarkStart w:id="41" w:name="_Toc58816856"/>
      <w:bookmarkStart w:id="42" w:name="_Toc63021280"/>
      <w:bookmarkStart w:id="43" w:name="_Toc102800944"/>
      <w:r w:rsidRPr="005B0031">
        <w:lastRenderedPageBreak/>
        <w:t>T</w:t>
      </w:r>
      <w:r>
        <w:t>echnologie provádění stavby</w:t>
      </w:r>
      <w:bookmarkEnd w:id="40"/>
      <w:bookmarkEnd w:id="41"/>
      <w:bookmarkEnd w:id="42"/>
      <w:bookmarkEnd w:id="43"/>
    </w:p>
    <w:p w14:paraId="7057AC8E" w14:textId="77777777" w:rsidR="00012DB0" w:rsidRPr="005B0031" w:rsidRDefault="00012DB0" w:rsidP="00012DB0">
      <w:pPr>
        <w:pStyle w:val="Nadpis3"/>
      </w:pPr>
      <w:bookmarkStart w:id="44" w:name="_Toc500850723"/>
      <w:bookmarkStart w:id="45" w:name="_Toc49979465"/>
      <w:bookmarkStart w:id="46" w:name="_Toc58816857"/>
      <w:bookmarkStart w:id="47" w:name="_Toc63021281"/>
      <w:bookmarkStart w:id="48" w:name="_Toc102800945"/>
      <w:r w:rsidRPr="005B0031">
        <w:t>V</w:t>
      </w:r>
      <w:r>
        <w:t>šeobecné</w:t>
      </w:r>
      <w:bookmarkEnd w:id="44"/>
      <w:bookmarkEnd w:id="45"/>
      <w:bookmarkEnd w:id="46"/>
      <w:bookmarkEnd w:id="47"/>
      <w:bookmarkEnd w:id="48"/>
    </w:p>
    <w:p w14:paraId="6E83BB18" w14:textId="2B69AE8A" w:rsidR="00012DB0" w:rsidRDefault="00012DB0" w:rsidP="00012DB0">
      <w:r>
        <w:t xml:space="preserve">Dodavatel je během výstavby povinen dodržovat závazné ČSN, zákonné předpisy a nařízení o bezpečnosti práce, ochraně zdraví při práci a o provozu zvláštních zařízení platných v době výstavby. Všichni zúčastnění pracovníci musí být s předpisy řádně seznámeni. Veškeré práce mohou vykonávat pouze náležitě vyškolené a poučené osoby s příslušným oprávněním k výkonu jednotlivých činností. </w:t>
      </w:r>
    </w:p>
    <w:p w14:paraId="4EAD7D21" w14:textId="77777777" w:rsidR="00012DB0" w:rsidRDefault="00012DB0" w:rsidP="00012DB0">
      <w:r>
        <w:t>Realizace a kontrola kvality betonových konstrukcí a betonu bude prováděna dle ČSN EN 13670 a ČSN EN 206.</w:t>
      </w:r>
    </w:p>
    <w:p w14:paraId="70A64D1A" w14:textId="77777777" w:rsidR="00012DB0" w:rsidRDefault="00012DB0" w:rsidP="00012DB0">
      <w:r>
        <w:t>Pro betonáž je nutno dodržovat podmínky ČSN EN 13670 Provádění betonových konstrukcí. Vybetonované konstrukce je nutno po stanovenou dobu řádně chránit a ošetřovat.</w:t>
      </w:r>
    </w:p>
    <w:p w14:paraId="36E8D0C9" w14:textId="46C010FF" w:rsidR="00012DB0" w:rsidRDefault="00012DB0" w:rsidP="00012DB0">
      <w:r>
        <w:t>Při realizaci musí být dodrženy rozměrové tolerance a tolerance rovinnosti povrchů dle platných ČSN (zejména dle ČSN 73 0210, ČSN 73 0205, ČSN EN 13670).</w:t>
      </w:r>
    </w:p>
    <w:p w14:paraId="5158DD1A" w14:textId="0EFE36A9" w:rsidR="00057CB4" w:rsidRDefault="00057CB4" w:rsidP="00057CB4">
      <w:r>
        <w:t>Pro ocel platí tolerance podle příslušných předpisů, podle ČSN EN 1090-2 a souběžně platné ČSN 73 2611.</w:t>
      </w:r>
    </w:p>
    <w:p w14:paraId="1C9E900E" w14:textId="77777777" w:rsidR="00012DB0" w:rsidRDefault="00012DB0" w:rsidP="00012DB0">
      <w:r>
        <w:t>Všechny součásti stavby, materiály, technologie, výrobky a postupy výstavby musí splňovat kvalitativní požadavky dané právními předpisy ČR, ČSN, projektovou dokumentací a technologickými předpisy výrobců.</w:t>
      </w:r>
    </w:p>
    <w:p w14:paraId="0A09252F" w14:textId="77777777" w:rsidR="00012DB0" w:rsidRDefault="00012DB0" w:rsidP="00012DB0">
      <w:r>
        <w:t>Při realizaci musí být dodrženy všechny podmínky a předpisy výrobců jednotlivých materiálů a stavebních výrobků.</w:t>
      </w:r>
    </w:p>
    <w:p w14:paraId="1BE4231D" w14:textId="77777777" w:rsidR="00012DB0" w:rsidRDefault="00012DB0" w:rsidP="00012DB0">
      <w:r>
        <w:t>Pro všechny části stavby dodavatel zajistí zpracování realizační a dílenské dokumentace, kterou nechá před zahájením výroby odsouhlasit. Zejména se jedná o železobetonové monolitické konstrukce, konstrukce bednění, ocelové konstrukce a další.</w:t>
      </w:r>
    </w:p>
    <w:p w14:paraId="1A23DB5D" w14:textId="77777777" w:rsidR="00012DB0" w:rsidRDefault="00012DB0" w:rsidP="00012DB0">
      <w:r>
        <w:t>Splnění návrhových parametrů materiálů a konstrukcí musí být prokázáno kontrolními zkouškami a měřením. Zejména se jedná o kvalitu materiálů a provedených spojů.</w:t>
      </w:r>
    </w:p>
    <w:p w14:paraId="6CA351BA" w14:textId="77777777" w:rsidR="00012DB0" w:rsidRDefault="00012DB0" w:rsidP="00012DB0">
      <w:r w:rsidRPr="00036523">
        <w:t>Základová spára bude převzata odborným geologem</w:t>
      </w:r>
      <w:r>
        <w:t>, nebo jinou odpovědnou osobou</w:t>
      </w:r>
      <w:r w:rsidRPr="00036523">
        <w:t>.</w:t>
      </w:r>
    </w:p>
    <w:p w14:paraId="50834FB2" w14:textId="77777777" w:rsidR="00012DB0" w:rsidRDefault="00012DB0" w:rsidP="00012DB0">
      <w:r>
        <w:t>Veškeré změny tvaru konstrukcí, zatížení, nebo technologie je nutno konzultovat s projektantem.</w:t>
      </w:r>
    </w:p>
    <w:p w14:paraId="589534B5" w14:textId="77777777" w:rsidR="00012DB0" w:rsidRDefault="00012DB0" w:rsidP="00012DB0">
      <w:r>
        <w:t>Veškeré rozměry a polohy prvků je nutno před zahájením výroby ověřit zaměřením přímo na staveništi.</w:t>
      </w:r>
    </w:p>
    <w:p w14:paraId="6F13E3CF" w14:textId="77777777" w:rsidR="00012DB0" w:rsidRDefault="00012DB0" w:rsidP="00012DB0">
      <w:r>
        <w:t>Dodavatel musí bezodkladně informovat projektanta o všech odchylkách skutečného stavu od předpokladů uvedených v projektové dokumentaci a o všech skutečnostech v projektu nepostižených.</w:t>
      </w:r>
    </w:p>
    <w:p w14:paraId="44431638" w14:textId="77777777" w:rsidR="00012DB0" w:rsidRDefault="00012DB0" w:rsidP="00012DB0">
      <w:r>
        <w:t xml:space="preserve">Hotová výztuž železobetonových konstrukcí musí být před betonáží zkontrolována technickým dozorem. </w:t>
      </w:r>
    </w:p>
    <w:p w14:paraId="21209D50" w14:textId="77777777" w:rsidR="00012DB0" w:rsidRDefault="00012DB0" w:rsidP="00012DB0">
      <w:pPr>
        <w:pStyle w:val="Nadpis3"/>
      </w:pPr>
      <w:bookmarkStart w:id="49" w:name="_Toc500850724"/>
      <w:bookmarkStart w:id="50" w:name="_Toc49979466"/>
      <w:bookmarkStart w:id="51" w:name="_Toc58816858"/>
      <w:bookmarkStart w:id="52" w:name="_Toc63021282"/>
      <w:bookmarkStart w:id="53" w:name="_Toc102800946"/>
      <w:r>
        <w:lastRenderedPageBreak/>
        <w:t>Základní kritéria</w:t>
      </w:r>
      <w:bookmarkEnd w:id="49"/>
      <w:bookmarkEnd w:id="50"/>
      <w:bookmarkEnd w:id="51"/>
      <w:bookmarkEnd w:id="52"/>
      <w:bookmarkEnd w:id="53"/>
    </w:p>
    <w:p w14:paraId="7B3FBC28" w14:textId="77777777" w:rsidR="00012DB0" w:rsidRDefault="00012DB0" w:rsidP="00012DB0">
      <w:r>
        <w:t xml:space="preserve">Veškeré dodávky, řemeslné práce a materiály musí vyhovovat platným českým normám a prováděcím předpisům a být v souladu s dalšími závaznými předpisy včetně předpisů místních úřadů. </w:t>
      </w:r>
    </w:p>
    <w:p w14:paraId="57225047" w14:textId="77777777" w:rsidR="00012DB0" w:rsidRDefault="00012DB0" w:rsidP="00012DB0">
      <w:r>
        <w:t>V případě, že některé dodávky, řemeslné práce či materiál není zahrnut v příslušné normě ani v žádném zákonném předpisu, použijí se prováděcí předpisy tak, aby to bylo bezpečné nebo se použijí doporučení renomovaných dodavatelů a výrobců a profesních institucí.</w:t>
      </w:r>
    </w:p>
    <w:p w14:paraId="5A6E9679" w14:textId="77777777" w:rsidR="00012DB0" w:rsidRDefault="00012DB0" w:rsidP="00012DB0">
      <w:r>
        <w:t>Dodavatel musí udělat řádná preventivní opatření proti nadměrnému hluku mechanických strojů, kompresorů, kladiv a podobně a musí zajistit, aby práce probíhala takovým způsobem, že nezpůsobí nepohodlí zaměstnancům a veřejnosti používající přilehlé objekty. Dodavatel musí splnit všechny příslušné závazné předpisy.</w:t>
      </w:r>
    </w:p>
    <w:p w14:paraId="5F8F8243" w14:textId="77777777" w:rsidR="00012DB0" w:rsidRDefault="00012DB0" w:rsidP="00012DB0">
      <w:r>
        <w:t xml:space="preserve">Veškeré zařízení a stroje musí být v dobrém technickém stavu a jejich hlučnost nesmí přesahovat příslušná technická osvědčení. </w:t>
      </w:r>
    </w:p>
    <w:p w14:paraId="1F852A2B" w14:textId="77777777" w:rsidR="00012DB0" w:rsidRDefault="00012DB0" w:rsidP="00012DB0">
      <w:r>
        <w:t xml:space="preserve">Dodavatel musí vybavit všechny své pracovníky vhodnými ochrannými pomůckami proti hluku a zajistit bezpečné pracovní prostředí. </w:t>
      </w:r>
    </w:p>
    <w:p w14:paraId="52AF87B1" w14:textId="77777777" w:rsidR="00012DB0" w:rsidRDefault="00012DB0" w:rsidP="00012DB0">
      <w:r>
        <w:t>Po celou dobu trvání prací musí dodavatel zejména dbát na pořádek na staveništi a přístupových komunikacích, na odklízení suti a nebezpečného materiálu. Tedy zajistit, aby staveniště fungovalo bezpečně, efektivně a uspořádaně po celou dobu.</w:t>
      </w:r>
    </w:p>
    <w:p w14:paraId="32F56380" w14:textId="4DD8B16D" w:rsidR="00533B26" w:rsidRDefault="00012DB0" w:rsidP="00012DB0">
      <w:r>
        <w:t>V případě betonáže za nízkých a záporných teplot je dodavatel povinen předložit návrh zimních opatření ke schválení investorem a projektantem.</w:t>
      </w:r>
    </w:p>
    <w:p w14:paraId="3EF07E9F" w14:textId="77777777" w:rsidR="00012DB0" w:rsidRDefault="00012DB0" w:rsidP="00012DB0">
      <w:r>
        <w:t>Kontrola jakosti je povinností zhotovitele.</w:t>
      </w:r>
    </w:p>
    <w:p w14:paraId="7A8BC96D" w14:textId="3894CF24" w:rsidR="0042467A" w:rsidRDefault="0042467A" w:rsidP="0042467A">
      <w:pPr>
        <w:pStyle w:val="Nadpis3"/>
      </w:pPr>
      <w:bookmarkStart w:id="54" w:name="_Toc500850726"/>
      <w:bookmarkStart w:id="55" w:name="_Toc49979468"/>
      <w:bookmarkStart w:id="56" w:name="_Toc58816860"/>
      <w:bookmarkStart w:id="57" w:name="_Toc63021284"/>
      <w:bookmarkStart w:id="58" w:name="_Toc102800947"/>
      <w:r>
        <w:t>Způsob provádění ocelových nosných konstrukcí</w:t>
      </w:r>
      <w:bookmarkEnd w:id="58"/>
    </w:p>
    <w:p w14:paraId="19FFE111" w14:textId="31824AF1" w:rsidR="0042467A" w:rsidRDefault="0042467A" w:rsidP="0042467A">
      <w:r>
        <w:t>Ocelové konstrukce budou prováděny pomocí běžné mechanizace. Na montáži je nutno zabezpečit bezpečný pohyb montérů a ochránit dílce proti poškození.</w:t>
      </w:r>
    </w:p>
    <w:p w14:paraId="6E81DA96" w14:textId="4264FD97" w:rsidR="0042467A" w:rsidRDefault="0042467A" w:rsidP="0042467A">
      <w:r>
        <w:t>Případné poškození protikorozní ochrany dílců je nutno po včas opravit.</w:t>
      </w:r>
    </w:p>
    <w:p w14:paraId="376159CE" w14:textId="65E257F6" w:rsidR="00C469C9" w:rsidRDefault="00C469C9" w:rsidP="0042467A">
      <w:r>
        <w:t>Před zahájením výroby provede dodavatel přeměření staveniště a na základě něj výrobní dokumentaci, kde toto zaměření zohlední.</w:t>
      </w:r>
    </w:p>
    <w:p w14:paraId="086F5513" w14:textId="2F5D4E77" w:rsidR="0042467A" w:rsidRDefault="0042467A" w:rsidP="0042467A">
      <w:r>
        <w:t>Doporučuje se provést dílenskou předmontáž</w:t>
      </w:r>
      <w:r w:rsidR="00C469C9">
        <w:t>.</w:t>
      </w:r>
    </w:p>
    <w:p w14:paraId="2997FCD4" w14:textId="0E107AB8" w:rsidR="00C469C9" w:rsidRDefault="00C469C9" w:rsidP="0042467A">
      <w:r>
        <w:t xml:space="preserve">Svařování smí provádět pouze odpovědné osoby. </w:t>
      </w:r>
    </w:p>
    <w:p w14:paraId="5EE17D48" w14:textId="2C3E0612" w:rsidR="00C469C9" w:rsidRDefault="00C469C9" w:rsidP="0042467A">
      <w:r>
        <w:t>Úkosy pro tupé svary čelních desek budou prováděny na čelní desce (ne na nosníku) s ohledem na omezení laminární praskavosti oceli.</w:t>
      </w:r>
    </w:p>
    <w:p w14:paraId="627BA399" w14:textId="21CB8CB0" w:rsidR="00C469C9" w:rsidRDefault="00C469C9" w:rsidP="0042467A">
      <w:r>
        <w:t>Všechny svary budou provedeny kolem dokola, respektive těsné. V exteriéru není dovoleno používat přerušované svary, vždy bude proveden minimálně těsnicí svar.</w:t>
      </w:r>
    </w:p>
    <w:p w14:paraId="18E10FDC" w14:textId="6F88CFF8" w:rsidR="00C469C9" w:rsidRDefault="00C469C9" w:rsidP="0042467A">
      <w:r>
        <w:t xml:space="preserve">V interiéru lze na </w:t>
      </w:r>
      <w:r w:rsidR="00A34D64">
        <w:t>provést tmelení mezer mezi svary v rámci provádění protikorozní ochrany vhodným tmelem. Nicméně se preferuje použití těsnicího svaru.</w:t>
      </w:r>
    </w:p>
    <w:p w14:paraId="2B367374" w14:textId="322D96D3" w:rsidR="00012DB0" w:rsidRDefault="00012DB0" w:rsidP="00012DB0">
      <w:pPr>
        <w:pStyle w:val="Nadpis3"/>
      </w:pPr>
      <w:bookmarkStart w:id="59" w:name="_Toc102800948"/>
      <w:r>
        <w:lastRenderedPageBreak/>
        <w:t>Způsob provádění betonových nosných konstrukcí</w:t>
      </w:r>
      <w:bookmarkEnd w:id="54"/>
      <w:bookmarkEnd w:id="55"/>
      <w:bookmarkEnd w:id="56"/>
      <w:bookmarkEnd w:id="57"/>
      <w:bookmarkEnd w:id="59"/>
    </w:p>
    <w:p w14:paraId="62F7ECE0" w14:textId="3D93DBE1" w:rsidR="00012DB0" w:rsidRDefault="00012DB0" w:rsidP="00012DB0">
      <w:r>
        <w:t>Konstrukce budou prováděny do systémového/ztraceného bednění. Návrh bednění není součástí tohoto projektu, pro jeho návrh je třeba vzít takovou kombinaci, která zahrnuje nejnepříznivější stav.</w:t>
      </w:r>
    </w:p>
    <w:p w14:paraId="5C472F01" w14:textId="77777777" w:rsidR="00012DB0" w:rsidRDefault="00012DB0" w:rsidP="00012DB0">
      <w:r>
        <w:t xml:space="preserve">V době lití betonu musí být výztuž čistá a zbavená všech korozivních částic, volných okují, rzi, ledu, oleje a dalších substancí, které mohou nepříznivě ovlivnit vyztužení, vlastnosti betonu nebo vazbu mezi dvěma betonovými prvky. Vyztužení musí být přesně a pevně zajištěno pomocí stahovacích drátů nebo schválených ocelových svorek. Dráty nebo svorky nesmí zasahovat do krycí vrstvy. </w:t>
      </w:r>
    </w:p>
    <w:p w14:paraId="31E32D34" w14:textId="52EDD19A" w:rsidR="00012DB0" w:rsidRDefault="00012DB0" w:rsidP="00012DB0">
      <w:r>
        <w:t>Na pohledový povrch se použije nový neporušený plášť bednění. Hrany budou ošetřeny lištou 10 x 10 mm. Při každém použití bednící desky je potřeba provést její důkladnou kontrolu. Separační prostředky lze použít pouze ověřené, které nezanechávají na betonu žádné skvrny a nepůsobí negativně na materiály určené k následné ochraně povrchu. Dřevěné bednění je nutno ošetřit separačním prostředkem včas, aby pronikl do dřeva před uložením výztuže. Pro nanášení se použije nástřiku pro dosažení větší rovnoměrnosti a kvality než u nátěru či pastování. Spáry budou minimální, málo zřetelné. Pro pracovní spáry budou použity plastové trojúhelníkové lišty 10 x 10 mm pro zabránění protečení betonu. Rychlost ukládání betonu do bednění musí být rovnoměrná a musí odpovídat alespoň 2 m výšky betonu ve svislém/vodorovném směru za hodinu. Maximální tloušťka nezhutněné vrstvy čerstvého betonu nesmí přesáhnout 500 mm. Použité vysokofrekvenční ponorné vibrátory musejí mít správný průměr hlavice, aby dokázaly provibrovat čerstvý beton v celé šířce bednění a zároveň i v oblastech u vnějších ploch bednění. Vzdálenosti jednotlivých vpichů vibrátorů musí zajistit, aby byl kužel právě provibrovaného betonu vzápětí překryt kuželem následujícího vpichu.</w:t>
      </w:r>
    </w:p>
    <w:p w14:paraId="7349F6AF" w14:textId="77777777" w:rsidR="00012DB0" w:rsidRDefault="00012DB0" w:rsidP="00012DB0">
      <w:pPr>
        <w:pStyle w:val="Nadpis3"/>
      </w:pPr>
      <w:bookmarkStart w:id="60" w:name="_Toc500850727"/>
      <w:bookmarkStart w:id="61" w:name="_Toc49979469"/>
      <w:bookmarkStart w:id="62" w:name="_Toc58816861"/>
      <w:bookmarkStart w:id="63" w:name="_Toc63021285"/>
      <w:bookmarkStart w:id="64" w:name="_Toc102800949"/>
      <w:r>
        <w:t>Odbedňování</w:t>
      </w:r>
      <w:bookmarkEnd w:id="60"/>
      <w:bookmarkEnd w:id="61"/>
      <w:bookmarkEnd w:id="62"/>
      <w:bookmarkEnd w:id="63"/>
      <w:bookmarkEnd w:id="64"/>
    </w:p>
    <w:p w14:paraId="77898CC2" w14:textId="77777777" w:rsidR="00012DB0" w:rsidRDefault="00012DB0" w:rsidP="00012DB0">
      <w:r>
        <w:t xml:space="preserve">Zvlášť pečlivě je potřeba postupovat při odbedňování s ohledem na podmínky při betonáži a během procesu tuhnutí a tvrdnutí a dále dle typu konstrukce. Pro odbedňování lze používat pouze speciální oleje určené k odbedňování, které nesmějí zanechávat žádné stopy, ani způsobovat reakce na lícové straně betonu. Používání motorové nafty k odbedňování je přísně zakázáno! Pokud dojde výjimečně k vystoupení „holé“ výztuže z plochy konstrukce, je nutné provést zatření směsí na opravy betonových konstrukcí. </w:t>
      </w:r>
    </w:p>
    <w:p w14:paraId="72E9F1F9" w14:textId="77777777" w:rsidR="00012DB0" w:rsidRDefault="00012DB0" w:rsidP="00012DB0">
      <w:r>
        <w:t xml:space="preserve">Lhůty odstraňování bednění musí počítat s pomalejším postupem tvrdnutí betonu v důsledku poklesu teplot nebo vystavení účinkům povětrnosti (zejména při použití cementů s vysokým obsahem strusek) a také s použitím betonů s pomalejším nárůstem pevnosti. Stropní monolitické desky je možné odbednit po dosažení 70 % pevnosti betonu, minimálně však musí být stáří 7 dnů. </w:t>
      </w:r>
    </w:p>
    <w:p w14:paraId="13F4D545" w14:textId="77777777" w:rsidR="00012DB0" w:rsidRDefault="00012DB0" w:rsidP="00012DB0">
      <w:r>
        <w:t>Při odbedňování velkých přesahů se postupuje od volného konce. Obecně se odbedňování provádí tak, aby nedocházelo k většímu namáhání konstrukce, než pro jaké je určena. Stojky musí být ponechány tak, aby nově betonovanou stropní konstrukci vynášely minimálně dva stropy. Při odbedňování musí být ponechány stojky, není možné odbednit celé pole a potom stojky doplnit. Umístění pracovních spár, jejich úpravu a postup odbedňování je třeba dohodnout s projektantem.</w:t>
      </w:r>
    </w:p>
    <w:p w14:paraId="32A67CA0" w14:textId="77777777" w:rsidR="00012DB0" w:rsidRDefault="00012DB0" w:rsidP="00012DB0">
      <w:pPr>
        <w:pStyle w:val="Nadpis3"/>
      </w:pPr>
      <w:bookmarkStart w:id="65" w:name="_Toc500850728"/>
      <w:bookmarkStart w:id="66" w:name="_Toc49979470"/>
      <w:bookmarkStart w:id="67" w:name="_Toc58816862"/>
      <w:bookmarkStart w:id="68" w:name="_Toc63021286"/>
      <w:bookmarkStart w:id="69" w:name="_Toc102800950"/>
      <w:r>
        <w:lastRenderedPageBreak/>
        <w:t>Ošetřování betonu</w:t>
      </w:r>
      <w:bookmarkEnd w:id="65"/>
      <w:bookmarkEnd w:id="66"/>
      <w:bookmarkEnd w:id="67"/>
      <w:bookmarkEnd w:id="68"/>
      <w:bookmarkEnd w:id="69"/>
    </w:p>
    <w:p w14:paraId="3807E7AF" w14:textId="77777777" w:rsidR="00012DB0" w:rsidRDefault="00012DB0" w:rsidP="00012DB0">
      <w:r>
        <w:t xml:space="preserve">Do dodávky je třeba zahrnout veškeré práce související s ošetřováním čerstvého betonu, které by vedly ke vzniku smršťovacích trhlin nad povolenou hodnotu, nebo snížení jeho povrchové kvality, či předepsaných statických hodnot. </w:t>
      </w:r>
    </w:p>
    <w:p w14:paraId="224FEB15" w14:textId="77777777" w:rsidR="00012DB0" w:rsidRDefault="00012DB0" w:rsidP="00012DB0">
      <w:r>
        <w:t>Při ošetřování betonu je nutné postupovat dle ČSN EN 13670-1. Betonáž za jiných než normálních podmínek (průměrná denní teplota min.+5°C max.+20°C, absolutní minimum 0°C, absolutní maximum +30°C) musí splňovat všechny požadavky uvedené normy. Opatření pro betonáž za nízkých nebo vyšších teplot musí být účinně zajištěna. Rizika z jejich selhání nese dodavatel!</w:t>
      </w:r>
    </w:p>
    <w:p w14:paraId="6EFA5B8B" w14:textId="77777777" w:rsidR="00012DB0" w:rsidRDefault="00012DB0" w:rsidP="00012DB0">
      <w:r>
        <w:t xml:space="preserve">Veškeré náklady související s opatřeními, která umožní betonáž za nízkých teplot je třeba uvažovat v nabídkové ceně. Jde o veškerá opatření nutná při výrobě betonové směsi, při jejím transportu a veškerá opatření chránící beton před dosažením patřičné pevnosti. Specifikace opatření, zajišťujících betonáž v zimním období, budou obsahem technologického postupu vypracovaného zhotovitelem před zahájením prací a odsouhlaseného všemi účastníky výstavby. </w:t>
      </w:r>
    </w:p>
    <w:p w14:paraId="1596D850" w14:textId="77777777" w:rsidR="00012DB0" w:rsidRDefault="00012DB0" w:rsidP="00012DB0">
      <w:pPr>
        <w:pStyle w:val="Nadpis3"/>
      </w:pPr>
      <w:bookmarkStart w:id="70" w:name="_Toc500850729"/>
      <w:bookmarkStart w:id="71" w:name="_Toc49979471"/>
      <w:bookmarkStart w:id="72" w:name="_Toc58816863"/>
      <w:bookmarkStart w:id="73" w:name="_Toc63021287"/>
      <w:bookmarkStart w:id="74" w:name="_Toc102800951"/>
      <w:r>
        <w:t>Doporučené normy pro provádění</w:t>
      </w:r>
      <w:bookmarkEnd w:id="70"/>
      <w:bookmarkEnd w:id="71"/>
      <w:bookmarkEnd w:id="72"/>
      <w:bookmarkEnd w:id="73"/>
      <w:bookmarkEnd w:id="74"/>
    </w:p>
    <w:p w14:paraId="56F52F6E" w14:textId="474DE90D" w:rsidR="00012DB0" w:rsidRDefault="00012DB0" w:rsidP="00012DB0">
      <w:r>
        <w:t>Pokud není v technické zprávě uvedeno jinak je nutné při provádění dodržovat zejména tyto ČSN</w:t>
      </w:r>
      <w:r w:rsidR="00084DE2">
        <w:t>,</w:t>
      </w:r>
      <w:r>
        <w:t xml:space="preserve"> a to i jejich doporučené oddíly:</w:t>
      </w:r>
    </w:p>
    <w:p w14:paraId="17297BE9" w14:textId="12691A80" w:rsidR="00533B26" w:rsidRDefault="00012DB0" w:rsidP="00012DB0">
      <w:r>
        <w:t>ČSN P EN 13 670-1 – Provádění betonových konstrukcí – Část 1: Společná ustanovení</w:t>
      </w:r>
      <w:r>
        <w:br/>
        <w:t>ČSN EN 206-1 Beton – Část 1: Specifikace, vlastnosti, výroba a shoda</w:t>
      </w:r>
      <w:r>
        <w:br/>
        <w:t>ČSN 73 0205 – Navrhování geometrické přesnosti</w:t>
      </w:r>
      <w:r>
        <w:br/>
        <w:t>ČSN 73 0210-2 – Přesnost monolitických betonových konstrukcí</w:t>
      </w:r>
      <w:r>
        <w:br/>
        <w:t>ČSN 73 0212-6 – Kontrola přesnosti</w:t>
      </w:r>
      <w:r>
        <w:br/>
        <w:t>ČSN EN 1090-1 – Provádění ocelových konstrukcí a hliníkových konstrukcí – Část 1: Požadavky na posouzení shody konstrukčních dílců</w:t>
      </w:r>
    </w:p>
    <w:p w14:paraId="652A5E8B" w14:textId="29A10211" w:rsidR="00E547F4" w:rsidRDefault="00E547F4">
      <w:pPr>
        <w:spacing w:after="160" w:line="259" w:lineRule="auto"/>
      </w:pPr>
      <w:r>
        <w:br w:type="page"/>
      </w:r>
    </w:p>
    <w:p w14:paraId="5ECD76E9" w14:textId="77777777" w:rsidR="00012DB0" w:rsidRDefault="00012DB0" w:rsidP="00012DB0">
      <w:pPr>
        <w:pStyle w:val="Nadpis2"/>
      </w:pPr>
      <w:bookmarkStart w:id="75" w:name="_Toc63021291"/>
      <w:bookmarkStart w:id="76" w:name="_Toc102800952"/>
      <w:r>
        <w:lastRenderedPageBreak/>
        <w:t>P</w:t>
      </w:r>
      <w:r w:rsidRPr="003A3A17">
        <w:t>ožadavky na rozsah a obsah dokumentace zajišťované jejím zhotovitelem</w:t>
      </w:r>
      <w:bookmarkEnd w:id="75"/>
      <w:bookmarkEnd w:id="76"/>
    </w:p>
    <w:p w14:paraId="405C9A36" w14:textId="77777777" w:rsidR="00A34D64" w:rsidRDefault="001624C4" w:rsidP="00012DB0">
      <w:r>
        <w:t xml:space="preserve">Zhotovitel </w:t>
      </w:r>
      <w:r w:rsidR="00A34D64">
        <w:t>provede výrobní dokumentaci ocelové konstrukce.</w:t>
      </w:r>
    </w:p>
    <w:p w14:paraId="0B57C28E" w14:textId="2D1D8DA6" w:rsidR="00012DB0" w:rsidRDefault="00A34D64" w:rsidP="00012DB0">
      <w:r>
        <w:t xml:space="preserve">Další požadavky nad rámec </w:t>
      </w:r>
      <w:r w:rsidRPr="00AE5A7D">
        <w:t>vyhlášky 499/2006 Sb.</w:t>
      </w:r>
      <w:r>
        <w:t xml:space="preserve"> nejsou.</w:t>
      </w:r>
    </w:p>
    <w:p w14:paraId="459E5ECE" w14:textId="77777777" w:rsidR="00012DB0" w:rsidRDefault="00012DB0" w:rsidP="00012DB0">
      <w:pPr>
        <w:pStyle w:val="Nadpis2"/>
      </w:pPr>
      <w:bookmarkStart w:id="77" w:name="_Toc63021292"/>
      <w:bookmarkStart w:id="78" w:name="_Toc102800953"/>
      <w:r>
        <w:t>P</w:t>
      </w:r>
      <w:r w:rsidRPr="0040056F">
        <w:t>ožadavky na požární ochranu konstrukcí</w:t>
      </w:r>
      <w:bookmarkEnd w:id="77"/>
      <w:bookmarkEnd w:id="78"/>
    </w:p>
    <w:p w14:paraId="7180F518" w14:textId="77777777" w:rsidR="000719B9" w:rsidRDefault="000719B9" w:rsidP="00012DB0">
      <w:r>
        <w:t xml:space="preserve">Ocelové konstrukce v interiéru s požárním zatížením budou zaklopeny vhodným způsobem. </w:t>
      </w:r>
    </w:p>
    <w:p w14:paraId="67A7EBDC" w14:textId="3F73DB8A" w:rsidR="000719B9" w:rsidRDefault="000719B9" w:rsidP="000719B9">
      <w:r>
        <w:t xml:space="preserve">Pohledový ocelový sloup S1 (viz výkres 142-21-KOT101) bude opatřen intumescentním nátěrem s požární odolností 45‘‘. Potřebnou tloušťku povlaku bude dodavatel konstrukce konzultovat s dodavatelem nátěrového systému (př. firma Hempel). </w:t>
      </w:r>
    </w:p>
    <w:p w14:paraId="30104DC2" w14:textId="29E78D81" w:rsidR="00012DB0" w:rsidRDefault="00012DB0" w:rsidP="00012DB0">
      <w:pPr>
        <w:pStyle w:val="Nadpis2"/>
      </w:pPr>
      <w:bookmarkStart w:id="79" w:name="_Toc63021293"/>
      <w:bookmarkStart w:id="80" w:name="_Toc102800954"/>
      <w:r>
        <w:t>P</w:t>
      </w:r>
      <w:r w:rsidRPr="002426B3">
        <w:t>ožadavky na bezpečnost při provádění nosných konstrukcí</w:t>
      </w:r>
      <w:bookmarkEnd w:id="79"/>
      <w:bookmarkEnd w:id="80"/>
    </w:p>
    <w:p w14:paraId="7C83E876" w14:textId="77777777" w:rsidR="00012DB0" w:rsidRPr="002426B3" w:rsidRDefault="00012DB0" w:rsidP="00012DB0">
      <w:r>
        <w:t>Řídí se právními předpisy platnými v ČR. Dodavatel je během výstavby povinen dodržovat závazné ČSN, zákonné předpisy a nařízení o bezpečnosti práce, ochraně zdraví při práci a o provozu zvláštních zařízení platných v době výstavby. Všichni zúčastnění pracovníci musí být s předpisy řádně seznámeni. Veškeré práce mohou vykonávat pouze náležitě vyškolené a poučené osoby s příslušným oprávněním k výkonu jednotlivých činností.</w:t>
      </w:r>
    </w:p>
    <w:p w14:paraId="5747BE57" w14:textId="22B75882" w:rsidR="0096046D" w:rsidRDefault="0096046D">
      <w:pPr>
        <w:spacing w:after="160" w:line="259" w:lineRule="auto"/>
      </w:pPr>
    </w:p>
    <w:sectPr w:rsidR="0096046D" w:rsidSect="000851D5">
      <w:footerReference w:type="default" r:id="rId12"/>
      <w:pgSz w:w="11906" w:h="16838"/>
      <w:pgMar w:top="141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ECB67" w14:textId="77777777" w:rsidR="00BF0633" w:rsidRDefault="00BF0633" w:rsidP="00F40C99">
      <w:pPr>
        <w:spacing w:after="0" w:line="240" w:lineRule="auto"/>
      </w:pPr>
      <w:r>
        <w:separator/>
      </w:r>
    </w:p>
  </w:endnote>
  <w:endnote w:type="continuationSeparator" w:id="0">
    <w:p w14:paraId="596F7E70" w14:textId="77777777" w:rsidR="00BF0633" w:rsidRDefault="00BF0633" w:rsidP="00F40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MyriadPro-Cond">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0C7A" w14:textId="13D1DD47" w:rsidR="00C85097" w:rsidRPr="00F40C99" w:rsidRDefault="00C85097" w:rsidP="00F40C99">
    <w:pPr>
      <w:pStyle w:val="Zpat"/>
      <w:jc w:val="center"/>
    </w:pPr>
  </w:p>
  <w:p w14:paraId="43F06EA7" w14:textId="77777777" w:rsidR="00C85097" w:rsidRDefault="00C850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A16" w14:textId="015684CA" w:rsidR="00C85097" w:rsidRPr="00F40C99" w:rsidRDefault="00C85097" w:rsidP="00F40C99">
    <w:pPr>
      <w:pStyle w:val="Zpat"/>
      <w:jc w:val="center"/>
    </w:pPr>
    <w:r w:rsidRPr="00F40C99">
      <w:rPr>
        <w:rStyle w:val="slodokumentuChar"/>
        <w:rFonts w:asciiTheme="minorHAnsi" w:hAnsiTheme="minorHAnsi"/>
        <w:sz w:val="22"/>
        <w:szCs w:val="22"/>
      </w:rPr>
      <w:fldChar w:fldCharType="begin"/>
    </w:r>
    <w:r w:rsidRPr="00F40C99">
      <w:rPr>
        <w:rStyle w:val="slodokumentuChar"/>
        <w:rFonts w:asciiTheme="minorHAnsi" w:hAnsiTheme="minorHAnsi"/>
        <w:sz w:val="22"/>
        <w:szCs w:val="22"/>
      </w:rPr>
      <w:instrText xml:space="preserve"> INFO  Title  \* MERGEFORMAT </w:instrText>
    </w:r>
    <w:r w:rsidRPr="00F40C99">
      <w:rPr>
        <w:rStyle w:val="slodokumentuChar"/>
        <w:rFonts w:asciiTheme="minorHAnsi" w:hAnsiTheme="minorHAnsi"/>
        <w:sz w:val="22"/>
        <w:szCs w:val="22"/>
      </w:rPr>
      <w:fldChar w:fldCharType="separate"/>
    </w:r>
    <w:r w:rsidR="00A91C0C">
      <w:rPr>
        <w:rStyle w:val="slodokumentuChar"/>
        <w:rFonts w:asciiTheme="minorHAnsi" w:hAnsiTheme="minorHAnsi"/>
        <w:sz w:val="22"/>
        <w:szCs w:val="22"/>
      </w:rPr>
      <w:t>142-21-TZ201</w:t>
    </w:r>
    <w:r w:rsidRPr="00F40C99">
      <w:rPr>
        <w:rStyle w:val="slodokumentuChar"/>
        <w:rFonts w:asciiTheme="minorHAnsi" w:hAnsiTheme="minorHAnsi"/>
        <w:sz w:val="22"/>
        <w:szCs w:val="22"/>
      </w:rPr>
      <w:fldChar w:fldCharType="end"/>
    </w:r>
    <w:r w:rsidRPr="00F40C99">
      <w:fldChar w:fldCharType="begin"/>
    </w:r>
    <w:r w:rsidRPr="00F40C99">
      <w:instrText xml:space="preserve"> INFO  Subject  \* MERGEFORMAT </w:instrText>
    </w:r>
    <w:r w:rsidRPr="00F40C99">
      <w:fldChar w:fldCharType="end"/>
    </w:r>
    <w:r w:rsidRPr="00F40C99">
      <w:tab/>
      <w:t>REV 0</w:t>
    </w:r>
    <w:r>
      <w:t>0</w:t>
    </w:r>
    <w:r w:rsidRPr="00F40C99">
      <w:tab/>
    </w:r>
    <w:sdt>
      <w:sdtPr>
        <w:id w:val="-1371450041"/>
        <w:docPartObj>
          <w:docPartGallery w:val="Page Numbers (Bottom of Page)"/>
          <w:docPartUnique/>
        </w:docPartObj>
      </w:sdtPr>
      <w:sdtEndPr/>
      <w:sdtContent>
        <w:r w:rsidRPr="00F40C99">
          <w:fldChar w:fldCharType="begin"/>
        </w:r>
        <w:r w:rsidRPr="00F40C99">
          <w:instrText>PAGE   \* MERGEFORMAT</w:instrText>
        </w:r>
        <w:r w:rsidRPr="00F40C99">
          <w:fldChar w:fldCharType="separate"/>
        </w:r>
        <w:r w:rsidRPr="00F40C99">
          <w:t>1</w:t>
        </w:r>
        <w:r w:rsidRPr="00F40C99">
          <w:fldChar w:fldCharType="end"/>
        </w:r>
        <w:r w:rsidRPr="00F40C99">
          <w:t>/</w:t>
        </w:r>
        <w:r w:rsidR="00BF0633">
          <w:fldChar w:fldCharType="begin"/>
        </w:r>
        <w:r w:rsidR="00BF0633">
          <w:instrText xml:space="preserve"> SECTIONPAGES   \* MERGEFORMAT </w:instrText>
        </w:r>
        <w:r w:rsidR="00BF0633">
          <w:fldChar w:fldCharType="separate"/>
        </w:r>
        <w:r w:rsidR="00A91C0C">
          <w:rPr>
            <w:noProof/>
          </w:rPr>
          <w:t>15</w:t>
        </w:r>
        <w:r w:rsidR="00BF0633">
          <w:rPr>
            <w:noProof/>
          </w:rPr>
          <w:fldChar w:fldCharType="end"/>
        </w:r>
      </w:sdtContent>
    </w:sdt>
  </w:p>
  <w:p w14:paraId="2E2AFCF6" w14:textId="77777777" w:rsidR="00C85097" w:rsidRDefault="00C850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D568" w14:textId="77777777" w:rsidR="00BF0633" w:rsidRDefault="00BF0633" w:rsidP="00F40C99">
      <w:pPr>
        <w:spacing w:after="0" w:line="240" w:lineRule="auto"/>
      </w:pPr>
      <w:r>
        <w:separator/>
      </w:r>
    </w:p>
  </w:footnote>
  <w:footnote w:type="continuationSeparator" w:id="0">
    <w:p w14:paraId="48B4D001" w14:textId="77777777" w:rsidR="00BF0633" w:rsidRDefault="00BF0633" w:rsidP="00F40C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7E64"/>
    <w:multiLevelType w:val="hybridMultilevel"/>
    <w:tmpl w:val="933E26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3425A7"/>
    <w:multiLevelType w:val="hybridMultilevel"/>
    <w:tmpl w:val="4DA42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B177C1"/>
    <w:multiLevelType w:val="hybridMultilevel"/>
    <w:tmpl w:val="ADA07C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224455"/>
    <w:multiLevelType w:val="hybridMultilevel"/>
    <w:tmpl w:val="674AFB00"/>
    <w:lvl w:ilvl="0" w:tplc="04050001">
      <w:start w:val="1"/>
      <w:numFmt w:val="bullet"/>
      <w:lvlText w:val=""/>
      <w:lvlJc w:val="left"/>
      <w:pPr>
        <w:ind w:left="1067" w:hanging="707"/>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D96302"/>
    <w:multiLevelType w:val="hybridMultilevel"/>
    <w:tmpl w:val="231C4024"/>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D608EC"/>
    <w:multiLevelType w:val="hybridMultilevel"/>
    <w:tmpl w:val="DB24A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7314C60"/>
    <w:multiLevelType w:val="hybridMultilevel"/>
    <w:tmpl w:val="7D78EF46"/>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7" w15:restartNumberingAfterBreak="0">
    <w:nsid w:val="298472A8"/>
    <w:multiLevelType w:val="hybridMultilevel"/>
    <w:tmpl w:val="B8EE377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6A7560"/>
    <w:multiLevelType w:val="hybridMultilevel"/>
    <w:tmpl w:val="8FD0B508"/>
    <w:lvl w:ilvl="0" w:tplc="724C3E98">
      <w:start w:val="4"/>
      <w:numFmt w:val="bullet"/>
      <w:lvlText w:val="-"/>
      <w:lvlJc w:val="left"/>
      <w:pPr>
        <w:ind w:left="775" w:hanging="360"/>
      </w:pPr>
      <w:rPr>
        <w:rFonts w:ascii="Calibri" w:eastAsiaTheme="minorEastAsia" w:hAnsi="Calibri" w:cstheme="minorBidi" w:hint="default"/>
      </w:rPr>
    </w:lvl>
    <w:lvl w:ilvl="1" w:tplc="04050003" w:tentative="1">
      <w:start w:val="1"/>
      <w:numFmt w:val="bullet"/>
      <w:lvlText w:val="o"/>
      <w:lvlJc w:val="left"/>
      <w:pPr>
        <w:ind w:left="1495" w:hanging="360"/>
      </w:pPr>
      <w:rPr>
        <w:rFonts w:ascii="Courier New" w:hAnsi="Courier New" w:cs="Courier New" w:hint="default"/>
      </w:rPr>
    </w:lvl>
    <w:lvl w:ilvl="2" w:tplc="04050005" w:tentative="1">
      <w:start w:val="1"/>
      <w:numFmt w:val="bullet"/>
      <w:lvlText w:val=""/>
      <w:lvlJc w:val="left"/>
      <w:pPr>
        <w:ind w:left="2215" w:hanging="360"/>
      </w:pPr>
      <w:rPr>
        <w:rFonts w:ascii="Wingdings" w:hAnsi="Wingdings" w:hint="default"/>
      </w:rPr>
    </w:lvl>
    <w:lvl w:ilvl="3" w:tplc="04050001" w:tentative="1">
      <w:start w:val="1"/>
      <w:numFmt w:val="bullet"/>
      <w:lvlText w:val=""/>
      <w:lvlJc w:val="left"/>
      <w:pPr>
        <w:ind w:left="2935" w:hanging="360"/>
      </w:pPr>
      <w:rPr>
        <w:rFonts w:ascii="Symbol" w:hAnsi="Symbol" w:hint="default"/>
      </w:rPr>
    </w:lvl>
    <w:lvl w:ilvl="4" w:tplc="04050003" w:tentative="1">
      <w:start w:val="1"/>
      <w:numFmt w:val="bullet"/>
      <w:lvlText w:val="o"/>
      <w:lvlJc w:val="left"/>
      <w:pPr>
        <w:ind w:left="3655" w:hanging="360"/>
      </w:pPr>
      <w:rPr>
        <w:rFonts w:ascii="Courier New" w:hAnsi="Courier New" w:cs="Courier New" w:hint="default"/>
      </w:rPr>
    </w:lvl>
    <w:lvl w:ilvl="5" w:tplc="04050005" w:tentative="1">
      <w:start w:val="1"/>
      <w:numFmt w:val="bullet"/>
      <w:lvlText w:val=""/>
      <w:lvlJc w:val="left"/>
      <w:pPr>
        <w:ind w:left="4375" w:hanging="360"/>
      </w:pPr>
      <w:rPr>
        <w:rFonts w:ascii="Wingdings" w:hAnsi="Wingdings" w:hint="default"/>
      </w:rPr>
    </w:lvl>
    <w:lvl w:ilvl="6" w:tplc="04050001" w:tentative="1">
      <w:start w:val="1"/>
      <w:numFmt w:val="bullet"/>
      <w:lvlText w:val=""/>
      <w:lvlJc w:val="left"/>
      <w:pPr>
        <w:ind w:left="5095" w:hanging="360"/>
      </w:pPr>
      <w:rPr>
        <w:rFonts w:ascii="Symbol" w:hAnsi="Symbol" w:hint="default"/>
      </w:rPr>
    </w:lvl>
    <w:lvl w:ilvl="7" w:tplc="04050003" w:tentative="1">
      <w:start w:val="1"/>
      <w:numFmt w:val="bullet"/>
      <w:lvlText w:val="o"/>
      <w:lvlJc w:val="left"/>
      <w:pPr>
        <w:ind w:left="5815" w:hanging="360"/>
      </w:pPr>
      <w:rPr>
        <w:rFonts w:ascii="Courier New" w:hAnsi="Courier New" w:cs="Courier New" w:hint="default"/>
      </w:rPr>
    </w:lvl>
    <w:lvl w:ilvl="8" w:tplc="04050005" w:tentative="1">
      <w:start w:val="1"/>
      <w:numFmt w:val="bullet"/>
      <w:lvlText w:val=""/>
      <w:lvlJc w:val="left"/>
      <w:pPr>
        <w:ind w:left="6535" w:hanging="360"/>
      </w:pPr>
      <w:rPr>
        <w:rFonts w:ascii="Wingdings" w:hAnsi="Wingdings" w:hint="default"/>
      </w:rPr>
    </w:lvl>
  </w:abstractNum>
  <w:abstractNum w:abstractNumId="9" w15:restartNumberingAfterBreak="0">
    <w:nsid w:val="2F0F0575"/>
    <w:multiLevelType w:val="hybridMultilevel"/>
    <w:tmpl w:val="71DA5692"/>
    <w:lvl w:ilvl="0" w:tplc="04050001">
      <w:start w:val="1"/>
      <w:numFmt w:val="bullet"/>
      <w:lvlText w:val=""/>
      <w:lvlJc w:val="left"/>
      <w:pPr>
        <w:ind w:left="1067" w:hanging="70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0A0BE7"/>
    <w:multiLevelType w:val="hybridMultilevel"/>
    <w:tmpl w:val="91A4BBBE"/>
    <w:lvl w:ilvl="0" w:tplc="04050001">
      <w:start w:val="1"/>
      <w:numFmt w:val="bullet"/>
      <w:lvlText w:val=""/>
      <w:lvlJc w:val="left"/>
      <w:pPr>
        <w:ind w:left="1067" w:hanging="707"/>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7515EB"/>
    <w:multiLevelType w:val="hybridMultilevel"/>
    <w:tmpl w:val="51B6444E"/>
    <w:lvl w:ilvl="0" w:tplc="D6CA8A9E">
      <w:numFmt w:val="bullet"/>
      <w:lvlText w:val="-"/>
      <w:lvlJc w:val="left"/>
      <w:pPr>
        <w:ind w:left="1067" w:hanging="707"/>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8641EA"/>
    <w:multiLevelType w:val="hybridMultilevel"/>
    <w:tmpl w:val="092E9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DF7C52"/>
    <w:multiLevelType w:val="hybridMultilevel"/>
    <w:tmpl w:val="47B2E65E"/>
    <w:lvl w:ilvl="0" w:tplc="436E5946">
      <w:numFmt w:val="bullet"/>
      <w:lvlText w:val="-"/>
      <w:lvlJc w:val="left"/>
      <w:pPr>
        <w:ind w:left="412" w:hanging="360"/>
      </w:pPr>
      <w:rPr>
        <w:rFonts w:ascii="Calibri" w:eastAsiaTheme="minorEastAsia" w:hAnsi="Calibri" w:cstheme="minorBidi" w:hint="default"/>
      </w:rPr>
    </w:lvl>
    <w:lvl w:ilvl="1" w:tplc="04050003" w:tentative="1">
      <w:start w:val="1"/>
      <w:numFmt w:val="bullet"/>
      <w:lvlText w:val="o"/>
      <w:lvlJc w:val="left"/>
      <w:pPr>
        <w:ind w:left="1132" w:hanging="360"/>
      </w:pPr>
      <w:rPr>
        <w:rFonts w:ascii="Courier New" w:hAnsi="Courier New" w:cs="Courier New" w:hint="default"/>
      </w:rPr>
    </w:lvl>
    <w:lvl w:ilvl="2" w:tplc="04050005" w:tentative="1">
      <w:start w:val="1"/>
      <w:numFmt w:val="bullet"/>
      <w:lvlText w:val=""/>
      <w:lvlJc w:val="left"/>
      <w:pPr>
        <w:ind w:left="1852" w:hanging="360"/>
      </w:pPr>
      <w:rPr>
        <w:rFonts w:ascii="Wingdings" w:hAnsi="Wingdings" w:hint="default"/>
      </w:rPr>
    </w:lvl>
    <w:lvl w:ilvl="3" w:tplc="04050001" w:tentative="1">
      <w:start w:val="1"/>
      <w:numFmt w:val="bullet"/>
      <w:lvlText w:val=""/>
      <w:lvlJc w:val="left"/>
      <w:pPr>
        <w:ind w:left="2572" w:hanging="360"/>
      </w:pPr>
      <w:rPr>
        <w:rFonts w:ascii="Symbol" w:hAnsi="Symbol" w:hint="default"/>
      </w:rPr>
    </w:lvl>
    <w:lvl w:ilvl="4" w:tplc="04050003" w:tentative="1">
      <w:start w:val="1"/>
      <w:numFmt w:val="bullet"/>
      <w:lvlText w:val="o"/>
      <w:lvlJc w:val="left"/>
      <w:pPr>
        <w:ind w:left="3292" w:hanging="360"/>
      </w:pPr>
      <w:rPr>
        <w:rFonts w:ascii="Courier New" w:hAnsi="Courier New" w:cs="Courier New" w:hint="default"/>
      </w:rPr>
    </w:lvl>
    <w:lvl w:ilvl="5" w:tplc="04050005" w:tentative="1">
      <w:start w:val="1"/>
      <w:numFmt w:val="bullet"/>
      <w:lvlText w:val=""/>
      <w:lvlJc w:val="left"/>
      <w:pPr>
        <w:ind w:left="4012" w:hanging="360"/>
      </w:pPr>
      <w:rPr>
        <w:rFonts w:ascii="Wingdings" w:hAnsi="Wingdings" w:hint="default"/>
      </w:rPr>
    </w:lvl>
    <w:lvl w:ilvl="6" w:tplc="04050001" w:tentative="1">
      <w:start w:val="1"/>
      <w:numFmt w:val="bullet"/>
      <w:lvlText w:val=""/>
      <w:lvlJc w:val="left"/>
      <w:pPr>
        <w:ind w:left="4732" w:hanging="360"/>
      </w:pPr>
      <w:rPr>
        <w:rFonts w:ascii="Symbol" w:hAnsi="Symbol" w:hint="default"/>
      </w:rPr>
    </w:lvl>
    <w:lvl w:ilvl="7" w:tplc="04050003" w:tentative="1">
      <w:start w:val="1"/>
      <w:numFmt w:val="bullet"/>
      <w:lvlText w:val="o"/>
      <w:lvlJc w:val="left"/>
      <w:pPr>
        <w:ind w:left="5452" w:hanging="360"/>
      </w:pPr>
      <w:rPr>
        <w:rFonts w:ascii="Courier New" w:hAnsi="Courier New" w:cs="Courier New" w:hint="default"/>
      </w:rPr>
    </w:lvl>
    <w:lvl w:ilvl="8" w:tplc="04050005" w:tentative="1">
      <w:start w:val="1"/>
      <w:numFmt w:val="bullet"/>
      <w:lvlText w:val=""/>
      <w:lvlJc w:val="left"/>
      <w:pPr>
        <w:ind w:left="6172" w:hanging="360"/>
      </w:pPr>
      <w:rPr>
        <w:rFonts w:ascii="Wingdings" w:hAnsi="Wingdings" w:hint="default"/>
      </w:rPr>
    </w:lvl>
  </w:abstractNum>
  <w:abstractNum w:abstractNumId="14" w15:restartNumberingAfterBreak="0">
    <w:nsid w:val="48164007"/>
    <w:multiLevelType w:val="hybridMultilevel"/>
    <w:tmpl w:val="192C188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1D76978"/>
    <w:multiLevelType w:val="hybridMultilevel"/>
    <w:tmpl w:val="FD147B44"/>
    <w:lvl w:ilvl="0" w:tplc="E3362350">
      <w:start w:val="2"/>
      <w:numFmt w:val="bullet"/>
      <w:lvlText w:val="-"/>
      <w:lvlJc w:val="left"/>
      <w:pPr>
        <w:ind w:left="1080" w:hanging="360"/>
      </w:pPr>
      <w:rPr>
        <w:rFonts w:ascii="Calibri" w:eastAsiaTheme="minorEastAsia"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544514AF"/>
    <w:multiLevelType w:val="hybridMultilevel"/>
    <w:tmpl w:val="A594A958"/>
    <w:lvl w:ilvl="0" w:tplc="F74CC51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55C4133F"/>
    <w:multiLevelType w:val="hybridMultilevel"/>
    <w:tmpl w:val="A594A958"/>
    <w:lvl w:ilvl="0" w:tplc="F74CC51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58BD1AC4"/>
    <w:multiLevelType w:val="hybridMultilevel"/>
    <w:tmpl w:val="C04E193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C5013D"/>
    <w:multiLevelType w:val="multilevel"/>
    <w:tmpl w:val="85A486D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A81306F"/>
    <w:multiLevelType w:val="hybridMultilevel"/>
    <w:tmpl w:val="8F3A2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C01B43"/>
    <w:multiLevelType w:val="hybridMultilevel"/>
    <w:tmpl w:val="F5961D98"/>
    <w:lvl w:ilvl="0" w:tplc="F164470C">
      <w:start w:val="108"/>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5212D4"/>
    <w:multiLevelType w:val="hybridMultilevel"/>
    <w:tmpl w:val="8F3A16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606D61"/>
    <w:multiLevelType w:val="hybridMultilevel"/>
    <w:tmpl w:val="CD048944"/>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79449837">
    <w:abstractNumId w:val="19"/>
  </w:num>
  <w:num w:numId="2" w16cid:durableId="907543429">
    <w:abstractNumId w:val="19"/>
  </w:num>
  <w:num w:numId="3" w16cid:durableId="1776561922">
    <w:abstractNumId w:val="19"/>
  </w:num>
  <w:num w:numId="4" w16cid:durableId="97917436">
    <w:abstractNumId w:val="19"/>
  </w:num>
  <w:num w:numId="5" w16cid:durableId="1738362550">
    <w:abstractNumId w:val="12"/>
  </w:num>
  <w:num w:numId="6" w16cid:durableId="76751059">
    <w:abstractNumId w:val="2"/>
  </w:num>
  <w:num w:numId="7" w16cid:durableId="2050182716">
    <w:abstractNumId w:val="15"/>
  </w:num>
  <w:num w:numId="8" w16cid:durableId="1002858195">
    <w:abstractNumId w:val="13"/>
  </w:num>
  <w:num w:numId="9" w16cid:durableId="996692594">
    <w:abstractNumId w:val="0"/>
  </w:num>
  <w:num w:numId="10" w16cid:durableId="1999456707">
    <w:abstractNumId w:val="5"/>
  </w:num>
  <w:num w:numId="11" w16cid:durableId="469397923">
    <w:abstractNumId w:val="6"/>
  </w:num>
  <w:num w:numId="12" w16cid:durableId="1217622114">
    <w:abstractNumId w:val="17"/>
  </w:num>
  <w:num w:numId="13" w16cid:durableId="451751143">
    <w:abstractNumId w:val="7"/>
  </w:num>
  <w:num w:numId="14" w16cid:durableId="1462071892">
    <w:abstractNumId w:val="21"/>
  </w:num>
  <w:num w:numId="15" w16cid:durableId="1215896855">
    <w:abstractNumId w:val="22"/>
  </w:num>
  <w:num w:numId="16" w16cid:durableId="727345278">
    <w:abstractNumId w:val="20"/>
  </w:num>
  <w:num w:numId="17" w16cid:durableId="419445331">
    <w:abstractNumId w:val="1"/>
  </w:num>
  <w:num w:numId="18" w16cid:durableId="252251651">
    <w:abstractNumId w:val="11"/>
  </w:num>
  <w:num w:numId="19" w16cid:durableId="939603488">
    <w:abstractNumId w:val="9"/>
  </w:num>
  <w:num w:numId="20" w16cid:durableId="1002900666">
    <w:abstractNumId w:val="16"/>
  </w:num>
  <w:num w:numId="21" w16cid:durableId="1186870195">
    <w:abstractNumId w:val="23"/>
  </w:num>
  <w:num w:numId="22" w16cid:durableId="230770964">
    <w:abstractNumId w:val="3"/>
  </w:num>
  <w:num w:numId="23" w16cid:durableId="1415861885">
    <w:abstractNumId w:val="4"/>
  </w:num>
  <w:num w:numId="24" w16cid:durableId="59669959">
    <w:abstractNumId w:val="10"/>
  </w:num>
  <w:num w:numId="25" w16cid:durableId="326833499">
    <w:abstractNumId w:val="18"/>
  </w:num>
  <w:num w:numId="26" w16cid:durableId="1513689956">
    <w:abstractNumId w:val="8"/>
  </w:num>
  <w:num w:numId="27" w16cid:durableId="5133492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4A"/>
    <w:rsid w:val="00012DB0"/>
    <w:rsid w:val="000349A4"/>
    <w:rsid w:val="0005369A"/>
    <w:rsid w:val="00057CB4"/>
    <w:rsid w:val="000647C0"/>
    <w:rsid w:val="00065DEE"/>
    <w:rsid w:val="000716F2"/>
    <w:rsid w:val="000719B9"/>
    <w:rsid w:val="00074B95"/>
    <w:rsid w:val="00075126"/>
    <w:rsid w:val="00083585"/>
    <w:rsid w:val="00084DE2"/>
    <w:rsid w:val="000851D5"/>
    <w:rsid w:val="000857AF"/>
    <w:rsid w:val="00091886"/>
    <w:rsid w:val="00097EEE"/>
    <w:rsid w:val="000A0CEE"/>
    <w:rsid w:val="000A645E"/>
    <w:rsid w:val="000A67E2"/>
    <w:rsid w:val="000B0AEF"/>
    <w:rsid w:val="000C03FC"/>
    <w:rsid w:val="000E4F0F"/>
    <w:rsid w:val="000F1CBB"/>
    <w:rsid w:val="000F2CB8"/>
    <w:rsid w:val="000F4254"/>
    <w:rsid w:val="00106B38"/>
    <w:rsid w:val="00112107"/>
    <w:rsid w:val="0011292B"/>
    <w:rsid w:val="00115917"/>
    <w:rsid w:val="001202D1"/>
    <w:rsid w:val="001249F0"/>
    <w:rsid w:val="00125D2C"/>
    <w:rsid w:val="00136D26"/>
    <w:rsid w:val="00137429"/>
    <w:rsid w:val="0014125A"/>
    <w:rsid w:val="00142064"/>
    <w:rsid w:val="001423A5"/>
    <w:rsid w:val="00151C84"/>
    <w:rsid w:val="001539EE"/>
    <w:rsid w:val="001624C4"/>
    <w:rsid w:val="00167403"/>
    <w:rsid w:val="001723A1"/>
    <w:rsid w:val="001920F9"/>
    <w:rsid w:val="0019582A"/>
    <w:rsid w:val="001A443F"/>
    <w:rsid w:val="001A4687"/>
    <w:rsid w:val="001B04C7"/>
    <w:rsid w:val="001B79CC"/>
    <w:rsid w:val="001B7B2E"/>
    <w:rsid w:val="001C43F3"/>
    <w:rsid w:val="001D25AC"/>
    <w:rsid w:val="001E4203"/>
    <w:rsid w:val="001E565F"/>
    <w:rsid w:val="001F5D47"/>
    <w:rsid w:val="00200846"/>
    <w:rsid w:val="002078BE"/>
    <w:rsid w:val="00211C4C"/>
    <w:rsid w:val="002168EF"/>
    <w:rsid w:val="0021707C"/>
    <w:rsid w:val="00224C76"/>
    <w:rsid w:val="0022763A"/>
    <w:rsid w:val="00235711"/>
    <w:rsid w:val="00250F44"/>
    <w:rsid w:val="002525BF"/>
    <w:rsid w:val="00285B15"/>
    <w:rsid w:val="00287102"/>
    <w:rsid w:val="002949D9"/>
    <w:rsid w:val="002A1ABE"/>
    <w:rsid w:val="002A35E0"/>
    <w:rsid w:val="002A4D1C"/>
    <w:rsid w:val="002C2091"/>
    <w:rsid w:val="002C5CE4"/>
    <w:rsid w:val="002C76A2"/>
    <w:rsid w:val="002C7D8D"/>
    <w:rsid w:val="002E6BE0"/>
    <w:rsid w:val="002E7EBC"/>
    <w:rsid w:val="002F6B6D"/>
    <w:rsid w:val="003065AB"/>
    <w:rsid w:val="00314DC2"/>
    <w:rsid w:val="00343E22"/>
    <w:rsid w:val="003550B8"/>
    <w:rsid w:val="00363292"/>
    <w:rsid w:val="003662DE"/>
    <w:rsid w:val="00374E8D"/>
    <w:rsid w:val="003828CB"/>
    <w:rsid w:val="003902C6"/>
    <w:rsid w:val="00391AC4"/>
    <w:rsid w:val="00397510"/>
    <w:rsid w:val="00397627"/>
    <w:rsid w:val="003A2335"/>
    <w:rsid w:val="003A4C04"/>
    <w:rsid w:val="003D4597"/>
    <w:rsid w:val="003E341C"/>
    <w:rsid w:val="003E4047"/>
    <w:rsid w:val="003E4F3B"/>
    <w:rsid w:val="003E5C23"/>
    <w:rsid w:val="003F5D40"/>
    <w:rsid w:val="0042467A"/>
    <w:rsid w:val="00425F66"/>
    <w:rsid w:val="00427182"/>
    <w:rsid w:val="00427DB6"/>
    <w:rsid w:val="00432CCF"/>
    <w:rsid w:val="004331FD"/>
    <w:rsid w:val="00442B65"/>
    <w:rsid w:val="00450C05"/>
    <w:rsid w:val="00451F21"/>
    <w:rsid w:val="00466C00"/>
    <w:rsid w:val="00474094"/>
    <w:rsid w:val="0047776C"/>
    <w:rsid w:val="0048286C"/>
    <w:rsid w:val="00486133"/>
    <w:rsid w:val="004D7E0D"/>
    <w:rsid w:val="00516B23"/>
    <w:rsid w:val="00521F06"/>
    <w:rsid w:val="0052422F"/>
    <w:rsid w:val="00527250"/>
    <w:rsid w:val="00533B26"/>
    <w:rsid w:val="00534BEA"/>
    <w:rsid w:val="00546178"/>
    <w:rsid w:val="00567F5B"/>
    <w:rsid w:val="0057725F"/>
    <w:rsid w:val="0058489C"/>
    <w:rsid w:val="005873F0"/>
    <w:rsid w:val="00593708"/>
    <w:rsid w:val="005947E6"/>
    <w:rsid w:val="00595DC7"/>
    <w:rsid w:val="005B3B4A"/>
    <w:rsid w:val="005B4511"/>
    <w:rsid w:val="005C2BC8"/>
    <w:rsid w:val="005D02FE"/>
    <w:rsid w:val="005D1E8B"/>
    <w:rsid w:val="005E391C"/>
    <w:rsid w:val="005E47D8"/>
    <w:rsid w:val="005E7958"/>
    <w:rsid w:val="005F2CA7"/>
    <w:rsid w:val="005F4987"/>
    <w:rsid w:val="00606150"/>
    <w:rsid w:val="006155AD"/>
    <w:rsid w:val="00620834"/>
    <w:rsid w:val="00630326"/>
    <w:rsid w:val="00640109"/>
    <w:rsid w:val="00642D0F"/>
    <w:rsid w:val="006433AF"/>
    <w:rsid w:val="00643C13"/>
    <w:rsid w:val="00652987"/>
    <w:rsid w:val="006538EF"/>
    <w:rsid w:val="00660B14"/>
    <w:rsid w:val="00672426"/>
    <w:rsid w:val="0067723E"/>
    <w:rsid w:val="00684198"/>
    <w:rsid w:val="0069372F"/>
    <w:rsid w:val="006A1AE2"/>
    <w:rsid w:val="006A2EE3"/>
    <w:rsid w:val="006A4658"/>
    <w:rsid w:val="006C6F9A"/>
    <w:rsid w:val="006E087C"/>
    <w:rsid w:val="006E0880"/>
    <w:rsid w:val="006F0B37"/>
    <w:rsid w:val="00706183"/>
    <w:rsid w:val="00707268"/>
    <w:rsid w:val="00742B2E"/>
    <w:rsid w:val="0074564A"/>
    <w:rsid w:val="007507E8"/>
    <w:rsid w:val="0075368C"/>
    <w:rsid w:val="007570C3"/>
    <w:rsid w:val="00776C7C"/>
    <w:rsid w:val="00780054"/>
    <w:rsid w:val="00780859"/>
    <w:rsid w:val="0078379D"/>
    <w:rsid w:val="007910EE"/>
    <w:rsid w:val="007925B3"/>
    <w:rsid w:val="007A2D6A"/>
    <w:rsid w:val="007A77D5"/>
    <w:rsid w:val="007B0BB1"/>
    <w:rsid w:val="007B22C9"/>
    <w:rsid w:val="007C77DF"/>
    <w:rsid w:val="007D4218"/>
    <w:rsid w:val="007D7B1E"/>
    <w:rsid w:val="007E7E37"/>
    <w:rsid w:val="00805B80"/>
    <w:rsid w:val="008179DF"/>
    <w:rsid w:val="00821ADF"/>
    <w:rsid w:val="00822795"/>
    <w:rsid w:val="008333FF"/>
    <w:rsid w:val="008346F9"/>
    <w:rsid w:val="00836A38"/>
    <w:rsid w:val="00851394"/>
    <w:rsid w:val="00852D77"/>
    <w:rsid w:val="008576D3"/>
    <w:rsid w:val="00866543"/>
    <w:rsid w:val="00866DC6"/>
    <w:rsid w:val="00871D28"/>
    <w:rsid w:val="00877B05"/>
    <w:rsid w:val="00886ECB"/>
    <w:rsid w:val="008A7994"/>
    <w:rsid w:val="008B699D"/>
    <w:rsid w:val="008C232E"/>
    <w:rsid w:val="008C2AA3"/>
    <w:rsid w:val="008D6FDD"/>
    <w:rsid w:val="008D7D52"/>
    <w:rsid w:val="00903685"/>
    <w:rsid w:val="009062C9"/>
    <w:rsid w:val="009136C8"/>
    <w:rsid w:val="00924083"/>
    <w:rsid w:val="00924B87"/>
    <w:rsid w:val="00925C92"/>
    <w:rsid w:val="00932794"/>
    <w:rsid w:val="009509E3"/>
    <w:rsid w:val="0095352E"/>
    <w:rsid w:val="00954335"/>
    <w:rsid w:val="0096046D"/>
    <w:rsid w:val="00964B38"/>
    <w:rsid w:val="009724AF"/>
    <w:rsid w:val="00981624"/>
    <w:rsid w:val="00993516"/>
    <w:rsid w:val="0099369D"/>
    <w:rsid w:val="00996B3F"/>
    <w:rsid w:val="009C005E"/>
    <w:rsid w:val="009D14F1"/>
    <w:rsid w:val="009D167A"/>
    <w:rsid w:val="009D32B6"/>
    <w:rsid w:val="009D3A91"/>
    <w:rsid w:val="009E64AC"/>
    <w:rsid w:val="00A14A1B"/>
    <w:rsid w:val="00A32F4B"/>
    <w:rsid w:val="00A3461D"/>
    <w:rsid w:val="00A34D64"/>
    <w:rsid w:val="00A41EB3"/>
    <w:rsid w:val="00A43D9E"/>
    <w:rsid w:val="00A844FB"/>
    <w:rsid w:val="00A87FF4"/>
    <w:rsid w:val="00A91C0C"/>
    <w:rsid w:val="00AA36FA"/>
    <w:rsid w:val="00AA589F"/>
    <w:rsid w:val="00AA5D44"/>
    <w:rsid w:val="00AB5166"/>
    <w:rsid w:val="00AB69B8"/>
    <w:rsid w:val="00AC13B4"/>
    <w:rsid w:val="00AD099A"/>
    <w:rsid w:val="00AD2795"/>
    <w:rsid w:val="00AE0ABB"/>
    <w:rsid w:val="00AE0F5E"/>
    <w:rsid w:val="00AE14C1"/>
    <w:rsid w:val="00AE27B2"/>
    <w:rsid w:val="00AE3EFB"/>
    <w:rsid w:val="00AE5A7D"/>
    <w:rsid w:val="00B07F53"/>
    <w:rsid w:val="00B105B2"/>
    <w:rsid w:val="00B105C0"/>
    <w:rsid w:val="00B2112F"/>
    <w:rsid w:val="00B2138E"/>
    <w:rsid w:val="00B25334"/>
    <w:rsid w:val="00B4299C"/>
    <w:rsid w:val="00B4450F"/>
    <w:rsid w:val="00B66176"/>
    <w:rsid w:val="00B757CD"/>
    <w:rsid w:val="00B75EBF"/>
    <w:rsid w:val="00B77B22"/>
    <w:rsid w:val="00B865AA"/>
    <w:rsid w:val="00B94584"/>
    <w:rsid w:val="00BA50EE"/>
    <w:rsid w:val="00BB17CF"/>
    <w:rsid w:val="00BC223A"/>
    <w:rsid w:val="00BC3A01"/>
    <w:rsid w:val="00BD0D01"/>
    <w:rsid w:val="00BE0EC2"/>
    <w:rsid w:val="00BF0633"/>
    <w:rsid w:val="00BF19EE"/>
    <w:rsid w:val="00BF4C1F"/>
    <w:rsid w:val="00BF638E"/>
    <w:rsid w:val="00C06674"/>
    <w:rsid w:val="00C109B7"/>
    <w:rsid w:val="00C118FE"/>
    <w:rsid w:val="00C130A8"/>
    <w:rsid w:val="00C469C9"/>
    <w:rsid w:val="00C525CC"/>
    <w:rsid w:val="00C53131"/>
    <w:rsid w:val="00C54C57"/>
    <w:rsid w:val="00C63B9A"/>
    <w:rsid w:val="00C6454A"/>
    <w:rsid w:val="00C64CC9"/>
    <w:rsid w:val="00C82B4F"/>
    <w:rsid w:val="00C85097"/>
    <w:rsid w:val="00CA022C"/>
    <w:rsid w:val="00CA1DB7"/>
    <w:rsid w:val="00CA5774"/>
    <w:rsid w:val="00CD7D6A"/>
    <w:rsid w:val="00CE1F76"/>
    <w:rsid w:val="00CE6F68"/>
    <w:rsid w:val="00D055F8"/>
    <w:rsid w:val="00D056E5"/>
    <w:rsid w:val="00D12192"/>
    <w:rsid w:val="00D23550"/>
    <w:rsid w:val="00D24DEB"/>
    <w:rsid w:val="00D42336"/>
    <w:rsid w:val="00D447E4"/>
    <w:rsid w:val="00D4796F"/>
    <w:rsid w:val="00D50891"/>
    <w:rsid w:val="00D52987"/>
    <w:rsid w:val="00D70DD7"/>
    <w:rsid w:val="00D7126D"/>
    <w:rsid w:val="00D71F0F"/>
    <w:rsid w:val="00D75B6F"/>
    <w:rsid w:val="00D777C7"/>
    <w:rsid w:val="00D80AA2"/>
    <w:rsid w:val="00D91153"/>
    <w:rsid w:val="00D94C2A"/>
    <w:rsid w:val="00DA128D"/>
    <w:rsid w:val="00DB3664"/>
    <w:rsid w:val="00DB417D"/>
    <w:rsid w:val="00DB4D49"/>
    <w:rsid w:val="00DC729C"/>
    <w:rsid w:val="00DE0DF3"/>
    <w:rsid w:val="00DF06C5"/>
    <w:rsid w:val="00DF1A39"/>
    <w:rsid w:val="00DF38FB"/>
    <w:rsid w:val="00DF3D64"/>
    <w:rsid w:val="00E003FA"/>
    <w:rsid w:val="00E03100"/>
    <w:rsid w:val="00E04A73"/>
    <w:rsid w:val="00E061B3"/>
    <w:rsid w:val="00E13FCB"/>
    <w:rsid w:val="00E14807"/>
    <w:rsid w:val="00E2621B"/>
    <w:rsid w:val="00E40B0E"/>
    <w:rsid w:val="00E437C1"/>
    <w:rsid w:val="00E547F4"/>
    <w:rsid w:val="00E561E8"/>
    <w:rsid w:val="00E629AB"/>
    <w:rsid w:val="00E66849"/>
    <w:rsid w:val="00E73E2D"/>
    <w:rsid w:val="00E74965"/>
    <w:rsid w:val="00E76863"/>
    <w:rsid w:val="00E911C9"/>
    <w:rsid w:val="00EA5336"/>
    <w:rsid w:val="00EB2520"/>
    <w:rsid w:val="00EB45F2"/>
    <w:rsid w:val="00EC0072"/>
    <w:rsid w:val="00EC00FA"/>
    <w:rsid w:val="00EC2E6A"/>
    <w:rsid w:val="00EC6D3B"/>
    <w:rsid w:val="00EC775D"/>
    <w:rsid w:val="00ED1E4B"/>
    <w:rsid w:val="00EE0DDE"/>
    <w:rsid w:val="00EE1D01"/>
    <w:rsid w:val="00EF5CBB"/>
    <w:rsid w:val="00EF6588"/>
    <w:rsid w:val="00F030E6"/>
    <w:rsid w:val="00F047F3"/>
    <w:rsid w:val="00F05B18"/>
    <w:rsid w:val="00F067BA"/>
    <w:rsid w:val="00F10315"/>
    <w:rsid w:val="00F10AF3"/>
    <w:rsid w:val="00F13F37"/>
    <w:rsid w:val="00F23A36"/>
    <w:rsid w:val="00F27E4B"/>
    <w:rsid w:val="00F33DB5"/>
    <w:rsid w:val="00F40C99"/>
    <w:rsid w:val="00F47538"/>
    <w:rsid w:val="00F621A2"/>
    <w:rsid w:val="00F7099C"/>
    <w:rsid w:val="00F867EF"/>
    <w:rsid w:val="00F967DE"/>
    <w:rsid w:val="00FB2DFA"/>
    <w:rsid w:val="00FC43F4"/>
    <w:rsid w:val="00FC4733"/>
    <w:rsid w:val="00FC59A7"/>
    <w:rsid w:val="00FE43C4"/>
    <w:rsid w:val="00FE4F66"/>
    <w:rsid w:val="00FF55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AB3AD"/>
  <w15:chartTrackingRefBased/>
  <w15:docId w15:val="{3D70EAC3-48A5-4C3C-964A-F259D6188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57AF"/>
    <w:pPr>
      <w:spacing w:after="120" w:line="276" w:lineRule="auto"/>
    </w:pPr>
    <w:rPr>
      <w:rFonts w:eastAsiaTheme="minorEastAsia"/>
      <w:lang w:eastAsia="cs-CZ"/>
    </w:rPr>
  </w:style>
  <w:style w:type="paragraph" w:styleId="Nadpis1">
    <w:name w:val="heading 1"/>
    <w:basedOn w:val="Normln"/>
    <w:next w:val="Normln"/>
    <w:link w:val="Nadpis1Char"/>
    <w:uiPriority w:val="9"/>
    <w:qFormat/>
    <w:rsid w:val="006A1AE2"/>
    <w:pPr>
      <w:keepNext/>
      <w:keepLines/>
      <w:numPr>
        <w:numId w:val="4"/>
      </w:numPr>
      <w:spacing w:before="240" w:after="60" w:line="360" w:lineRule="auto"/>
      <w:outlineLvl w:val="0"/>
    </w:pPr>
    <w:rPr>
      <w:rFonts w:eastAsia="Times New Roman" w:cs="Times New Roman"/>
      <w:b/>
      <w:bCs/>
      <w:kern w:val="32"/>
      <w:sz w:val="32"/>
      <w:szCs w:val="28"/>
    </w:rPr>
  </w:style>
  <w:style w:type="paragraph" w:styleId="Nadpis2">
    <w:name w:val="heading 2"/>
    <w:basedOn w:val="Normln"/>
    <w:next w:val="Normln"/>
    <w:link w:val="Nadpis2Char"/>
    <w:uiPriority w:val="9"/>
    <w:unhideWhenUsed/>
    <w:qFormat/>
    <w:rsid w:val="006A1AE2"/>
    <w:pPr>
      <w:keepNext/>
      <w:numPr>
        <w:ilvl w:val="1"/>
        <w:numId w:val="4"/>
      </w:numPr>
      <w:spacing w:before="240" w:after="60" w:line="360" w:lineRule="auto"/>
      <w:outlineLvl w:val="1"/>
    </w:pPr>
    <w:rPr>
      <w:rFonts w:eastAsia="Times New Roman" w:cs="Times New Roman"/>
      <w:bCs/>
      <w:sz w:val="28"/>
      <w:szCs w:val="26"/>
    </w:rPr>
  </w:style>
  <w:style w:type="paragraph" w:styleId="Nadpis3">
    <w:name w:val="heading 3"/>
    <w:basedOn w:val="Normln"/>
    <w:next w:val="Normln"/>
    <w:link w:val="Nadpis3Char"/>
    <w:uiPriority w:val="9"/>
    <w:unhideWhenUsed/>
    <w:qFormat/>
    <w:rsid w:val="006A1AE2"/>
    <w:pPr>
      <w:keepNext/>
      <w:keepLines/>
      <w:numPr>
        <w:ilvl w:val="2"/>
        <w:numId w:val="4"/>
      </w:numPr>
      <w:spacing w:before="240" w:after="60" w:line="360" w:lineRule="auto"/>
      <w:jc w:val="both"/>
      <w:outlineLvl w:val="2"/>
    </w:pPr>
    <w:rPr>
      <w:rFonts w:eastAsia="Times New Roman" w:cs="Times New Roman"/>
      <w:b/>
      <w:bCs/>
      <w:sz w:val="24"/>
    </w:rPr>
  </w:style>
  <w:style w:type="paragraph" w:styleId="Nadpis4">
    <w:name w:val="heading 4"/>
    <w:basedOn w:val="Normln"/>
    <w:next w:val="Normln"/>
    <w:link w:val="Nadpis4Char"/>
    <w:uiPriority w:val="9"/>
    <w:unhideWhenUsed/>
    <w:qFormat/>
    <w:rsid w:val="0021707C"/>
    <w:pPr>
      <w:keepNext/>
      <w:keepLines/>
      <w:spacing w:before="360" w:after="0" w:line="360" w:lineRule="auto"/>
      <w:ind w:left="1134"/>
      <w:jc w:val="both"/>
      <w:outlineLvl w:val="3"/>
    </w:pPr>
    <w:rPr>
      <w:rFonts w:asciiTheme="majorHAnsi" w:eastAsia="Times New Roman" w:hAnsiTheme="majorHAnsi" w:cs="Times New Roman"/>
      <w:b/>
      <w:bCs/>
      <w:iCs/>
      <w:sz w:val="24"/>
    </w:rPr>
  </w:style>
  <w:style w:type="paragraph" w:styleId="Nadpis5">
    <w:name w:val="heading 5"/>
    <w:basedOn w:val="Normln"/>
    <w:next w:val="Normln"/>
    <w:link w:val="Nadpis5Char"/>
    <w:uiPriority w:val="9"/>
    <w:semiHidden/>
    <w:unhideWhenUsed/>
    <w:qFormat/>
    <w:rsid w:val="006A1AE2"/>
    <w:pPr>
      <w:keepNext/>
      <w:keepLines/>
      <w:numPr>
        <w:ilvl w:val="4"/>
        <w:numId w:val="4"/>
      </w:numPr>
      <w:spacing w:before="200" w:after="0" w:line="360" w:lineRule="auto"/>
      <w:jc w:val="both"/>
      <w:outlineLvl w:val="4"/>
    </w:pPr>
    <w:rPr>
      <w:rFonts w:ascii="Cambria" w:eastAsia="Times New Roman" w:hAnsi="Cambria" w:cs="Times New Roman"/>
      <w:color w:val="243F60"/>
    </w:rPr>
  </w:style>
  <w:style w:type="paragraph" w:styleId="Nadpis6">
    <w:name w:val="heading 6"/>
    <w:basedOn w:val="Normln"/>
    <w:next w:val="Normln"/>
    <w:link w:val="Nadpis6Char"/>
    <w:uiPriority w:val="9"/>
    <w:semiHidden/>
    <w:unhideWhenUsed/>
    <w:qFormat/>
    <w:rsid w:val="00F7099C"/>
    <w:pPr>
      <w:keepNext/>
      <w:keepLines/>
      <w:spacing w:before="200" w:after="0" w:line="360" w:lineRule="auto"/>
      <w:ind w:left="1152" w:hanging="1152"/>
      <w:jc w:val="both"/>
      <w:outlineLvl w:val="5"/>
    </w:pPr>
    <w:rPr>
      <w:rFonts w:ascii="Cambria" w:eastAsia="Times New Roman" w:hAnsi="Cambria" w:cs="Times New Roman"/>
      <w:i/>
      <w:iCs/>
      <w:color w:val="243F60"/>
      <w:lang w:eastAsia="en-US"/>
    </w:rPr>
  </w:style>
  <w:style w:type="paragraph" w:styleId="Nadpis7">
    <w:name w:val="heading 7"/>
    <w:basedOn w:val="Normln"/>
    <w:next w:val="Normln"/>
    <w:link w:val="Nadpis7Char"/>
    <w:uiPriority w:val="9"/>
    <w:semiHidden/>
    <w:unhideWhenUsed/>
    <w:qFormat/>
    <w:rsid w:val="00F7099C"/>
    <w:pPr>
      <w:keepNext/>
      <w:keepLines/>
      <w:spacing w:before="200" w:after="0" w:line="360" w:lineRule="auto"/>
      <w:ind w:left="1296" w:hanging="1296"/>
      <w:jc w:val="both"/>
      <w:outlineLvl w:val="6"/>
    </w:pPr>
    <w:rPr>
      <w:rFonts w:ascii="Cambria" w:eastAsia="Times New Roman" w:hAnsi="Cambria" w:cs="Times New Roman"/>
      <w:i/>
      <w:iCs/>
      <w:color w:val="404040"/>
      <w:lang w:eastAsia="en-US"/>
    </w:rPr>
  </w:style>
  <w:style w:type="paragraph" w:styleId="Nadpis8">
    <w:name w:val="heading 8"/>
    <w:basedOn w:val="Normln"/>
    <w:next w:val="Normln"/>
    <w:link w:val="Nadpis8Char"/>
    <w:uiPriority w:val="9"/>
    <w:semiHidden/>
    <w:unhideWhenUsed/>
    <w:qFormat/>
    <w:rsid w:val="00F7099C"/>
    <w:pPr>
      <w:keepNext/>
      <w:keepLines/>
      <w:spacing w:before="200" w:after="0" w:line="360" w:lineRule="auto"/>
      <w:ind w:left="1440" w:hanging="1440"/>
      <w:jc w:val="both"/>
      <w:outlineLvl w:val="7"/>
    </w:pPr>
    <w:rPr>
      <w:rFonts w:ascii="Cambria" w:eastAsia="Times New Roman" w:hAnsi="Cambria" w:cs="Times New Roman"/>
      <w:color w:val="404040"/>
      <w:szCs w:val="20"/>
      <w:lang w:eastAsia="en-US"/>
    </w:rPr>
  </w:style>
  <w:style w:type="paragraph" w:styleId="Nadpis9">
    <w:name w:val="heading 9"/>
    <w:basedOn w:val="Normln"/>
    <w:next w:val="Normln"/>
    <w:link w:val="Nadpis9Char"/>
    <w:uiPriority w:val="9"/>
    <w:semiHidden/>
    <w:unhideWhenUsed/>
    <w:qFormat/>
    <w:rsid w:val="00F7099C"/>
    <w:pPr>
      <w:keepNext/>
      <w:keepLines/>
      <w:spacing w:before="200" w:after="0" w:line="360" w:lineRule="auto"/>
      <w:ind w:left="1584" w:hanging="1584"/>
      <w:jc w:val="both"/>
      <w:outlineLvl w:val="8"/>
    </w:pPr>
    <w:rPr>
      <w:rFonts w:ascii="Cambria" w:eastAsia="Times New Roman" w:hAnsi="Cambria" w:cs="Times New Roman"/>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A1AE2"/>
    <w:rPr>
      <w:rFonts w:eastAsia="Times New Roman" w:cs="Times New Roman"/>
      <w:b/>
      <w:bCs/>
      <w:kern w:val="32"/>
      <w:sz w:val="32"/>
      <w:szCs w:val="28"/>
    </w:rPr>
  </w:style>
  <w:style w:type="character" w:customStyle="1" w:styleId="Nadpis2Char">
    <w:name w:val="Nadpis 2 Char"/>
    <w:basedOn w:val="Standardnpsmoodstavce"/>
    <w:link w:val="Nadpis2"/>
    <w:uiPriority w:val="9"/>
    <w:rsid w:val="006A1AE2"/>
    <w:rPr>
      <w:rFonts w:eastAsia="Times New Roman" w:cs="Times New Roman"/>
      <w:bCs/>
      <w:sz w:val="28"/>
      <w:szCs w:val="26"/>
    </w:rPr>
  </w:style>
  <w:style w:type="character" w:customStyle="1" w:styleId="Nadpis3Char">
    <w:name w:val="Nadpis 3 Char"/>
    <w:basedOn w:val="Standardnpsmoodstavce"/>
    <w:link w:val="Nadpis3"/>
    <w:uiPriority w:val="9"/>
    <w:rsid w:val="006A1AE2"/>
    <w:rPr>
      <w:rFonts w:eastAsia="Times New Roman" w:cs="Times New Roman"/>
      <w:b/>
      <w:bCs/>
      <w:sz w:val="24"/>
    </w:rPr>
  </w:style>
  <w:style w:type="character" w:customStyle="1" w:styleId="Nadpis4Char">
    <w:name w:val="Nadpis 4 Char"/>
    <w:basedOn w:val="Standardnpsmoodstavce"/>
    <w:link w:val="Nadpis4"/>
    <w:uiPriority w:val="9"/>
    <w:rsid w:val="0021707C"/>
    <w:rPr>
      <w:rFonts w:asciiTheme="majorHAnsi" w:eastAsia="Times New Roman" w:hAnsiTheme="majorHAnsi" w:cs="Times New Roman"/>
      <w:b/>
      <w:bCs/>
      <w:iCs/>
      <w:sz w:val="24"/>
      <w:lang w:eastAsia="cs-CZ"/>
    </w:rPr>
  </w:style>
  <w:style w:type="character" w:customStyle="1" w:styleId="Nadpis5Char">
    <w:name w:val="Nadpis 5 Char"/>
    <w:basedOn w:val="Standardnpsmoodstavce"/>
    <w:link w:val="Nadpis5"/>
    <w:uiPriority w:val="9"/>
    <w:semiHidden/>
    <w:rsid w:val="006A1AE2"/>
    <w:rPr>
      <w:rFonts w:ascii="Cambria" w:eastAsia="Times New Roman" w:hAnsi="Cambria" w:cs="Times New Roman"/>
      <w:color w:val="243F60"/>
    </w:rPr>
  </w:style>
  <w:style w:type="paragraph" w:styleId="Obsah1">
    <w:name w:val="toc 1"/>
    <w:basedOn w:val="Normln"/>
    <w:next w:val="Normln"/>
    <w:autoRedefine/>
    <w:uiPriority w:val="39"/>
    <w:unhideWhenUsed/>
    <w:qFormat/>
    <w:rsid w:val="0021707C"/>
    <w:pPr>
      <w:tabs>
        <w:tab w:val="left" w:pos="440"/>
        <w:tab w:val="right" w:leader="dot" w:pos="9062"/>
      </w:tabs>
      <w:spacing w:before="120"/>
    </w:pPr>
    <w:rPr>
      <w:b/>
      <w:bCs/>
      <w:caps/>
      <w:sz w:val="20"/>
      <w:szCs w:val="20"/>
    </w:rPr>
  </w:style>
  <w:style w:type="paragraph" w:styleId="Obsah2">
    <w:name w:val="toc 2"/>
    <w:basedOn w:val="Normln"/>
    <w:next w:val="Normln"/>
    <w:autoRedefine/>
    <w:uiPriority w:val="39"/>
    <w:unhideWhenUsed/>
    <w:qFormat/>
    <w:rsid w:val="006A1AE2"/>
    <w:pPr>
      <w:spacing w:after="0"/>
      <w:ind w:left="220"/>
    </w:pPr>
    <w:rPr>
      <w:smallCaps/>
      <w:sz w:val="20"/>
      <w:szCs w:val="20"/>
    </w:rPr>
  </w:style>
  <w:style w:type="paragraph" w:styleId="Obsah3">
    <w:name w:val="toc 3"/>
    <w:basedOn w:val="Normln"/>
    <w:next w:val="Normln"/>
    <w:autoRedefine/>
    <w:uiPriority w:val="39"/>
    <w:unhideWhenUsed/>
    <w:qFormat/>
    <w:rsid w:val="006A1AE2"/>
    <w:pPr>
      <w:spacing w:after="0"/>
      <w:ind w:left="440"/>
    </w:pPr>
    <w:rPr>
      <w:i/>
      <w:iCs/>
      <w:sz w:val="20"/>
      <w:szCs w:val="20"/>
    </w:rPr>
  </w:style>
  <w:style w:type="paragraph" w:styleId="Obsah4">
    <w:name w:val="toc 4"/>
    <w:basedOn w:val="Normln"/>
    <w:next w:val="Normln"/>
    <w:autoRedefine/>
    <w:uiPriority w:val="39"/>
    <w:unhideWhenUsed/>
    <w:rsid w:val="006A1AE2"/>
    <w:pPr>
      <w:spacing w:after="0"/>
      <w:ind w:left="660"/>
    </w:pPr>
    <w:rPr>
      <w:sz w:val="18"/>
      <w:szCs w:val="18"/>
    </w:rPr>
  </w:style>
  <w:style w:type="paragraph" w:styleId="Obsah5">
    <w:name w:val="toc 5"/>
    <w:basedOn w:val="Normln"/>
    <w:next w:val="Normln"/>
    <w:autoRedefine/>
    <w:uiPriority w:val="39"/>
    <w:unhideWhenUsed/>
    <w:rsid w:val="006A1AE2"/>
    <w:pPr>
      <w:spacing w:after="0"/>
      <w:ind w:left="880"/>
    </w:pPr>
    <w:rPr>
      <w:sz w:val="18"/>
      <w:szCs w:val="18"/>
    </w:rPr>
  </w:style>
  <w:style w:type="paragraph" w:styleId="Odstavecseseznamem">
    <w:name w:val="List Paragraph"/>
    <w:basedOn w:val="Normln"/>
    <w:uiPriority w:val="34"/>
    <w:qFormat/>
    <w:rsid w:val="006A1AE2"/>
    <w:pPr>
      <w:ind w:left="720"/>
      <w:contextualSpacing/>
    </w:pPr>
  </w:style>
  <w:style w:type="character" w:styleId="Hypertextovodkaz">
    <w:name w:val="Hyperlink"/>
    <w:uiPriority w:val="99"/>
    <w:unhideWhenUsed/>
    <w:rsid w:val="0074564A"/>
    <w:rPr>
      <w:color w:val="0000FF"/>
      <w:u w:val="single"/>
    </w:rPr>
  </w:style>
  <w:style w:type="paragraph" w:styleId="Textbubliny">
    <w:name w:val="Balloon Text"/>
    <w:basedOn w:val="Normln"/>
    <w:link w:val="TextbublinyChar"/>
    <w:uiPriority w:val="99"/>
    <w:semiHidden/>
    <w:unhideWhenUsed/>
    <w:rsid w:val="00F40C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0C99"/>
    <w:rPr>
      <w:rFonts w:ascii="Segoe UI" w:eastAsiaTheme="minorEastAsia" w:hAnsi="Segoe UI" w:cs="Segoe UI"/>
      <w:sz w:val="18"/>
      <w:szCs w:val="18"/>
      <w:lang w:eastAsia="cs-CZ"/>
    </w:rPr>
  </w:style>
  <w:style w:type="paragraph" w:styleId="Zhlav">
    <w:name w:val="header"/>
    <w:basedOn w:val="Normln"/>
    <w:link w:val="ZhlavChar"/>
    <w:uiPriority w:val="99"/>
    <w:unhideWhenUsed/>
    <w:rsid w:val="00F40C9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40C99"/>
    <w:rPr>
      <w:rFonts w:eastAsiaTheme="minorEastAsia"/>
      <w:lang w:eastAsia="cs-CZ"/>
    </w:rPr>
  </w:style>
  <w:style w:type="paragraph" w:styleId="Zpat">
    <w:name w:val="footer"/>
    <w:basedOn w:val="Normln"/>
    <w:link w:val="ZpatChar"/>
    <w:uiPriority w:val="99"/>
    <w:unhideWhenUsed/>
    <w:rsid w:val="00F40C99"/>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C99"/>
    <w:rPr>
      <w:rFonts w:eastAsiaTheme="minorEastAsia"/>
      <w:lang w:eastAsia="cs-CZ"/>
    </w:rPr>
  </w:style>
  <w:style w:type="character" w:customStyle="1" w:styleId="slodokumentuChar">
    <w:name w:val="Číslo dokumentu Char"/>
    <w:basedOn w:val="Standardnpsmoodstavce"/>
    <w:link w:val="slodokumentu"/>
    <w:locked/>
    <w:rsid w:val="00F40C99"/>
    <w:rPr>
      <w:rFonts w:ascii="MyriadPro-Cond" w:hAnsi="MyriadPro-Cond" w:cs="MyriadPro-Cond"/>
      <w:color w:val="58595B"/>
      <w:sz w:val="52"/>
      <w:szCs w:val="52"/>
    </w:rPr>
  </w:style>
  <w:style w:type="paragraph" w:customStyle="1" w:styleId="slodokumentu">
    <w:name w:val="Číslo dokumentu"/>
    <w:basedOn w:val="Normln"/>
    <w:link w:val="slodokumentuChar"/>
    <w:locked/>
    <w:rsid w:val="00F40C99"/>
    <w:pPr>
      <w:autoSpaceDE w:val="0"/>
      <w:autoSpaceDN w:val="0"/>
      <w:adjustRightInd w:val="0"/>
      <w:spacing w:before="120" w:after="0" w:line="240" w:lineRule="auto"/>
      <w:ind w:left="1418"/>
      <w:jc w:val="right"/>
    </w:pPr>
    <w:rPr>
      <w:rFonts w:ascii="MyriadPro-Cond" w:eastAsiaTheme="minorHAnsi" w:hAnsi="MyriadPro-Cond" w:cs="MyriadPro-Cond"/>
      <w:color w:val="58595B"/>
      <w:sz w:val="52"/>
      <w:szCs w:val="52"/>
      <w:lang w:eastAsia="en-US"/>
    </w:rPr>
  </w:style>
  <w:style w:type="character" w:customStyle="1" w:styleId="Nadpis6Char">
    <w:name w:val="Nadpis 6 Char"/>
    <w:basedOn w:val="Standardnpsmoodstavce"/>
    <w:link w:val="Nadpis6"/>
    <w:uiPriority w:val="9"/>
    <w:semiHidden/>
    <w:rsid w:val="00F7099C"/>
    <w:rPr>
      <w:rFonts w:ascii="Cambria" w:eastAsia="Times New Roman" w:hAnsi="Cambria" w:cs="Times New Roman"/>
      <w:i/>
      <w:iCs/>
      <w:color w:val="243F60"/>
    </w:rPr>
  </w:style>
  <w:style w:type="character" w:customStyle="1" w:styleId="Nadpis7Char">
    <w:name w:val="Nadpis 7 Char"/>
    <w:basedOn w:val="Standardnpsmoodstavce"/>
    <w:link w:val="Nadpis7"/>
    <w:uiPriority w:val="9"/>
    <w:semiHidden/>
    <w:rsid w:val="00F7099C"/>
    <w:rPr>
      <w:rFonts w:ascii="Cambria" w:eastAsia="Times New Roman" w:hAnsi="Cambria" w:cs="Times New Roman"/>
      <w:i/>
      <w:iCs/>
      <w:color w:val="404040"/>
    </w:rPr>
  </w:style>
  <w:style w:type="character" w:customStyle="1" w:styleId="Nadpis8Char">
    <w:name w:val="Nadpis 8 Char"/>
    <w:basedOn w:val="Standardnpsmoodstavce"/>
    <w:link w:val="Nadpis8"/>
    <w:uiPriority w:val="9"/>
    <w:semiHidden/>
    <w:rsid w:val="00F7099C"/>
    <w:rPr>
      <w:rFonts w:ascii="Cambria" w:eastAsia="Times New Roman" w:hAnsi="Cambria" w:cs="Times New Roman"/>
      <w:color w:val="404040"/>
      <w:szCs w:val="20"/>
    </w:rPr>
  </w:style>
  <w:style w:type="character" w:customStyle="1" w:styleId="Nadpis9Char">
    <w:name w:val="Nadpis 9 Char"/>
    <w:basedOn w:val="Standardnpsmoodstavce"/>
    <w:link w:val="Nadpis9"/>
    <w:uiPriority w:val="9"/>
    <w:semiHidden/>
    <w:rsid w:val="00F7099C"/>
    <w:rPr>
      <w:rFonts w:ascii="Cambria" w:eastAsia="Times New Roman" w:hAnsi="Cambria" w:cs="Times New Roman"/>
      <w:i/>
      <w:iCs/>
      <w:color w:val="404040"/>
      <w:szCs w:val="20"/>
    </w:rPr>
  </w:style>
  <w:style w:type="paragraph" w:customStyle="1" w:styleId="l5">
    <w:name w:val="l5"/>
    <w:basedOn w:val="Normln"/>
    <w:rsid w:val="00B429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6">
    <w:name w:val="l6"/>
    <w:basedOn w:val="Normln"/>
    <w:rsid w:val="00B4299C"/>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B429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356">
      <w:bodyDiv w:val="1"/>
      <w:marLeft w:val="0"/>
      <w:marRight w:val="0"/>
      <w:marTop w:val="0"/>
      <w:marBottom w:val="0"/>
      <w:divBdr>
        <w:top w:val="none" w:sz="0" w:space="0" w:color="auto"/>
        <w:left w:val="none" w:sz="0" w:space="0" w:color="auto"/>
        <w:bottom w:val="none" w:sz="0" w:space="0" w:color="auto"/>
        <w:right w:val="none" w:sz="0" w:space="0" w:color="auto"/>
      </w:divBdr>
    </w:div>
    <w:div w:id="138501106">
      <w:bodyDiv w:val="1"/>
      <w:marLeft w:val="0"/>
      <w:marRight w:val="0"/>
      <w:marTop w:val="0"/>
      <w:marBottom w:val="0"/>
      <w:divBdr>
        <w:top w:val="none" w:sz="0" w:space="0" w:color="auto"/>
        <w:left w:val="none" w:sz="0" w:space="0" w:color="auto"/>
        <w:bottom w:val="none" w:sz="0" w:space="0" w:color="auto"/>
        <w:right w:val="none" w:sz="0" w:space="0" w:color="auto"/>
      </w:divBdr>
    </w:div>
    <w:div w:id="1065570751">
      <w:bodyDiv w:val="1"/>
      <w:marLeft w:val="0"/>
      <w:marRight w:val="0"/>
      <w:marTop w:val="0"/>
      <w:marBottom w:val="0"/>
      <w:divBdr>
        <w:top w:val="none" w:sz="0" w:space="0" w:color="auto"/>
        <w:left w:val="none" w:sz="0" w:space="0" w:color="auto"/>
        <w:bottom w:val="none" w:sz="0" w:space="0" w:color="auto"/>
        <w:right w:val="none" w:sz="0" w:space="0" w:color="auto"/>
      </w:divBdr>
    </w:div>
    <w:div w:id="1253901524">
      <w:bodyDiv w:val="1"/>
      <w:marLeft w:val="0"/>
      <w:marRight w:val="0"/>
      <w:marTop w:val="0"/>
      <w:marBottom w:val="0"/>
      <w:divBdr>
        <w:top w:val="none" w:sz="0" w:space="0" w:color="auto"/>
        <w:left w:val="none" w:sz="0" w:space="0" w:color="auto"/>
        <w:bottom w:val="none" w:sz="0" w:space="0" w:color="auto"/>
        <w:right w:val="none" w:sz="0" w:space="0" w:color="auto"/>
      </w:divBdr>
    </w:div>
    <w:div w:id="165047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A7926-A228-40C6-AB33-5FB0F1085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2302</TotalTime>
  <Pages>17</Pages>
  <Words>3443</Words>
  <Characters>20315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142-21-TZ201</vt:lpstr>
    </vt:vector>
  </TitlesOfParts>
  <Company/>
  <LinksUpToDate>false</LinksUpToDate>
  <CharactersWithSpaces>23711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142-21-TZ201</dc:title>
  <dc:subject/>
  <dc:creator>JV</dc:creator>
  <cp:keywords/>
  <dc:description/>
  <cp:lastModifiedBy>Zelenka Miloš prof. PhDr. DrSc.</cp:lastModifiedBy>
  <cp:revision>42</cp:revision>
  <cp:lastPrinted>2022-05-07T05:28:00Z</cp:lastPrinted>
  <dcterms:created xsi:type="dcterms:W3CDTF">2020-07-15T07:15:00Z</dcterms:created>
  <dcterms:modified xsi:type="dcterms:W3CDTF">2022-05-07T05:30:00Z</dcterms:modified>
</cp:coreProperties>
</file>